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9986" w14:textId="28366523" w:rsidR="0010736A" w:rsidRPr="0010736A" w:rsidRDefault="0010736A" w:rsidP="00EA2516">
      <w:pPr>
        <w:spacing w:after="60"/>
        <w:rPr>
          <w:b/>
        </w:rPr>
      </w:pPr>
      <w:r w:rsidRPr="0010736A">
        <w:rPr>
          <w:b/>
        </w:rPr>
        <w:t>MPhil in International Relations</w:t>
      </w:r>
      <w:r w:rsidR="007A2D5F">
        <w:rPr>
          <w:b/>
        </w:rPr>
        <w:t xml:space="preserve"> — Lent term 2021 </w:t>
      </w:r>
    </w:p>
    <w:p w14:paraId="3B73773B" w14:textId="2CB0F3D0" w:rsidR="0010736A" w:rsidRPr="0010736A" w:rsidRDefault="0010736A" w:rsidP="00EA2516">
      <w:pPr>
        <w:spacing w:after="60"/>
        <w:rPr>
          <w:b/>
        </w:rPr>
      </w:pPr>
      <w:r w:rsidRPr="0010736A">
        <w:rPr>
          <w:b/>
        </w:rPr>
        <w:t xml:space="preserve">Geopolitics </w:t>
      </w:r>
      <w:r>
        <w:rPr>
          <w:b/>
        </w:rPr>
        <w:t>1555-1763</w:t>
      </w:r>
    </w:p>
    <w:p w14:paraId="5FBF2B3B" w14:textId="77777777" w:rsidR="0010736A" w:rsidRPr="0010736A" w:rsidRDefault="0010736A" w:rsidP="00EA2516">
      <w:pPr>
        <w:spacing w:after="60"/>
      </w:pPr>
      <w:r w:rsidRPr="0010736A">
        <w:t> </w:t>
      </w:r>
    </w:p>
    <w:p w14:paraId="03C5867B" w14:textId="2BA4DA27" w:rsidR="0010736A" w:rsidRPr="0010736A" w:rsidRDefault="0010736A" w:rsidP="00EA2516">
      <w:pPr>
        <w:spacing w:after="60"/>
      </w:pPr>
      <w:r w:rsidRPr="0010736A">
        <w:t>The course will show how some of the themes which dominate international politics today have their roots in the old European balance of power as it evolved into the global system we know today: the German question, British exceptionalism, colonialism, maritime versus continental hegemony, the Muslim threat, conditional sovereignty, the Rise of Russia, slavery, and humanitarian intervention. Each seminar will involve the discussion of primary sources as well as secondary literature.</w:t>
      </w:r>
    </w:p>
    <w:p w14:paraId="4BC4D6E7" w14:textId="77777777" w:rsidR="0010736A" w:rsidRPr="0010736A" w:rsidRDefault="0010736A" w:rsidP="00EA2516">
      <w:pPr>
        <w:spacing w:after="60"/>
      </w:pPr>
      <w:r w:rsidRPr="0010736A">
        <w:t> </w:t>
      </w:r>
    </w:p>
    <w:p w14:paraId="057854FB" w14:textId="1A55F61F" w:rsidR="00EA2516" w:rsidRDefault="00D00991" w:rsidP="00EA2516">
      <w:pPr>
        <w:spacing w:after="60"/>
        <w:rPr>
          <w:b/>
          <w:bCs/>
        </w:rPr>
      </w:pPr>
      <w:r w:rsidRPr="00D00991">
        <w:rPr>
          <w:b/>
          <w:bCs/>
          <w:noProof/>
        </w:rPr>
        <w:drawing>
          <wp:inline distT="0" distB="0" distL="0" distR="0" wp14:anchorId="6C2574A4" wp14:editId="59B084D5">
            <wp:extent cx="6188710" cy="5157470"/>
            <wp:effectExtent l="0" t="0" r="2540" b="5080"/>
            <wp:docPr id="3" name="Picture 2" descr="Map&#10;&#10;Description automatically generated">
              <a:extLst xmlns:a="http://schemas.openxmlformats.org/drawingml/2006/main">
                <a:ext uri="{FF2B5EF4-FFF2-40B4-BE49-F238E27FC236}">
                  <a16:creationId xmlns:a16="http://schemas.microsoft.com/office/drawing/2014/main" id="{F8A3AC0D-C167-4979-9102-128AA50F2E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Map&#10;&#10;Description automatically generated">
                      <a:extLst>
                        <a:ext uri="{FF2B5EF4-FFF2-40B4-BE49-F238E27FC236}">
                          <a16:creationId xmlns:a16="http://schemas.microsoft.com/office/drawing/2014/main" id="{F8A3AC0D-C167-4979-9102-128AA50F2E25}"/>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188710" cy="5157470"/>
                    </a:xfrm>
                    <a:prstGeom prst="rect">
                      <a:avLst/>
                    </a:prstGeom>
                  </pic:spPr>
                </pic:pic>
              </a:graphicData>
            </a:graphic>
          </wp:inline>
        </w:drawing>
      </w:r>
    </w:p>
    <w:p w14:paraId="333A6FF8" w14:textId="77777777" w:rsidR="00D00991" w:rsidRDefault="00D00991" w:rsidP="00EA2516">
      <w:pPr>
        <w:spacing w:after="60"/>
        <w:rPr>
          <w:b/>
          <w:bCs/>
        </w:rPr>
      </w:pPr>
    </w:p>
    <w:p w14:paraId="55311D49" w14:textId="63E64CBE" w:rsidR="0010736A" w:rsidRPr="0010736A" w:rsidRDefault="0010736A" w:rsidP="00EA2516">
      <w:pPr>
        <w:spacing w:after="60"/>
        <w:rPr>
          <w:b/>
          <w:bCs/>
        </w:rPr>
      </w:pPr>
      <w:r w:rsidRPr="0010736A">
        <w:rPr>
          <w:b/>
          <w:bCs/>
        </w:rPr>
        <w:t>Preparatory Reading</w:t>
      </w:r>
    </w:p>
    <w:p w14:paraId="3A4486A7" w14:textId="74706977" w:rsidR="0010736A" w:rsidRPr="0010736A" w:rsidRDefault="00797AAC" w:rsidP="00EA2516">
      <w:pPr>
        <w:spacing w:after="60"/>
      </w:pPr>
      <w:r>
        <w:t xml:space="preserve">Unless you have a background in early modern European history, it is important </w:t>
      </w:r>
      <w:r w:rsidR="0010736A" w:rsidRPr="0010736A">
        <w:t xml:space="preserve">that you tackle </w:t>
      </w:r>
      <w:r w:rsidR="0010736A">
        <w:t xml:space="preserve">some of </w:t>
      </w:r>
      <w:r w:rsidR="0010736A" w:rsidRPr="0010736A">
        <w:t xml:space="preserve">this background reading in advance, and alongside the reading listed for individual lectures/seminars. It would also be very helpful if you invested in a historical atlas. </w:t>
      </w:r>
    </w:p>
    <w:p w14:paraId="144F848E" w14:textId="77777777" w:rsidR="00EA2516" w:rsidRDefault="00EA2516" w:rsidP="00EA2516">
      <w:pPr>
        <w:spacing w:after="60"/>
      </w:pPr>
    </w:p>
    <w:p w14:paraId="64405801" w14:textId="28D87D66" w:rsidR="0010736A" w:rsidRPr="0010736A" w:rsidRDefault="0010736A" w:rsidP="00EA2516">
      <w:pPr>
        <w:spacing w:after="60"/>
      </w:pPr>
      <w:r w:rsidRPr="0010736A">
        <w:t xml:space="preserve">H.M. Scott and Derek McKay, </w:t>
      </w:r>
      <w:r w:rsidRPr="0010736A">
        <w:rPr>
          <w:i/>
          <w:iCs/>
        </w:rPr>
        <w:t xml:space="preserve">The Rise of the Great Powers, 1648-1815 </w:t>
      </w:r>
      <w:r w:rsidRPr="0010736A">
        <w:t>(London, 1983)</w:t>
      </w:r>
    </w:p>
    <w:p w14:paraId="371BC631" w14:textId="77777777" w:rsidR="00797AAC" w:rsidRPr="0010736A" w:rsidRDefault="00797AAC" w:rsidP="00EA2516">
      <w:pPr>
        <w:spacing w:after="60"/>
      </w:pPr>
      <w:r w:rsidRPr="0010736A">
        <w:lastRenderedPageBreak/>
        <w:t xml:space="preserve">Paul Kennedy, </w:t>
      </w:r>
      <w:proofErr w:type="gramStart"/>
      <w:r w:rsidRPr="0010736A">
        <w:rPr>
          <w:i/>
          <w:iCs/>
        </w:rPr>
        <w:t>The</w:t>
      </w:r>
      <w:proofErr w:type="gramEnd"/>
      <w:r w:rsidRPr="0010736A">
        <w:rPr>
          <w:i/>
          <w:iCs/>
        </w:rPr>
        <w:t xml:space="preserve"> rise and fall of the Great Powers: Economic change and military conflict from 1500 to 2000</w:t>
      </w:r>
      <w:r w:rsidRPr="0010736A">
        <w:t xml:space="preserve"> (London, 1988).</w:t>
      </w:r>
    </w:p>
    <w:p w14:paraId="137D0671" w14:textId="77777777" w:rsidR="0010736A" w:rsidRPr="0010736A" w:rsidRDefault="0010736A" w:rsidP="00EA2516">
      <w:pPr>
        <w:spacing w:after="60"/>
      </w:pPr>
      <w:r w:rsidRPr="0010736A">
        <w:t xml:space="preserve">Brendan Simms, </w:t>
      </w:r>
      <w:r w:rsidRPr="0010736A">
        <w:rPr>
          <w:i/>
          <w:iCs/>
        </w:rPr>
        <w:t>Europe: The Struggle for Supremacy</w:t>
      </w:r>
      <w:r w:rsidRPr="0010736A">
        <w:t xml:space="preserve"> (New York, 2013)</w:t>
      </w:r>
    </w:p>
    <w:p w14:paraId="3E6CDBFE" w14:textId="7DC0208A" w:rsidR="0010736A" w:rsidRPr="0010736A" w:rsidRDefault="00797AAC" w:rsidP="00EA2516">
      <w:pPr>
        <w:spacing w:after="60"/>
      </w:pPr>
      <w:r w:rsidRPr="0010736A">
        <w:t xml:space="preserve">Brendan Simms, </w:t>
      </w:r>
      <w:r w:rsidRPr="0010736A">
        <w:rPr>
          <w:i/>
          <w:iCs/>
        </w:rPr>
        <w:t>Britain’s Europe. A thousand years of conflict and cooperation</w:t>
      </w:r>
      <w:r w:rsidRPr="0010736A">
        <w:t xml:space="preserve"> (London, 2016).</w:t>
      </w:r>
    </w:p>
    <w:p w14:paraId="714068ED" w14:textId="77777777" w:rsidR="0010736A" w:rsidRPr="0010736A" w:rsidRDefault="0010736A" w:rsidP="00EA2516">
      <w:pPr>
        <w:spacing w:after="60"/>
      </w:pPr>
      <w:r w:rsidRPr="0010736A">
        <w:t xml:space="preserve">Peter H. Wilson, </w:t>
      </w:r>
      <w:r w:rsidRPr="0010736A">
        <w:rPr>
          <w:i/>
          <w:iCs/>
        </w:rPr>
        <w:t xml:space="preserve">The Holy Roman Empire: A Thousand Years of Europe’s History </w:t>
      </w:r>
      <w:r w:rsidRPr="0010736A">
        <w:t xml:space="preserve">(London, 2016). </w:t>
      </w:r>
    </w:p>
    <w:p w14:paraId="4F063B24" w14:textId="003B4B30" w:rsidR="0010736A" w:rsidRPr="0010736A" w:rsidRDefault="00797AAC" w:rsidP="00EA2516">
      <w:pPr>
        <w:spacing w:after="60"/>
      </w:pPr>
      <w:r w:rsidRPr="0010736A">
        <w:t xml:space="preserve">Joachim Whaley, </w:t>
      </w:r>
      <w:proofErr w:type="gramStart"/>
      <w:r w:rsidRPr="0010736A">
        <w:rPr>
          <w:i/>
          <w:iCs/>
        </w:rPr>
        <w:t>Germany</w:t>
      </w:r>
      <w:proofErr w:type="gramEnd"/>
      <w:r w:rsidRPr="0010736A">
        <w:rPr>
          <w:i/>
          <w:iCs/>
        </w:rPr>
        <w:t xml:space="preserve"> and the Holy Roman Empire, 1495-1806 </w:t>
      </w:r>
      <w:r w:rsidRPr="0010736A">
        <w:t>(Oxford, 2011)</w:t>
      </w:r>
      <w:r w:rsidR="0010736A" w:rsidRPr="0010736A">
        <w:t xml:space="preserve"> </w:t>
      </w:r>
    </w:p>
    <w:p w14:paraId="2C893673" w14:textId="77777777" w:rsidR="00A46ADB" w:rsidRDefault="0010736A" w:rsidP="00EA2516">
      <w:pPr>
        <w:spacing w:after="60"/>
      </w:pPr>
      <w:r w:rsidRPr="0010736A">
        <w:t xml:space="preserve"> Edward Mead Earle, with Gordon A. Craig and Felix Gilbert, eds., </w:t>
      </w:r>
      <w:r w:rsidRPr="0010736A">
        <w:rPr>
          <w:i/>
          <w:iCs/>
        </w:rPr>
        <w:t xml:space="preserve">Makers of Modern Strategy: Military Thought from Machiavelli to Hitler </w:t>
      </w:r>
      <w:r w:rsidRPr="0010736A">
        <w:t>(Princeton, N.J.: Princeton University Press, 1971).</w:t>
      </w:r>
    </w:p>
    <w:p w14:paraId="35A8F674" w14:textId="2651D5F1" w:rsidR="0010736A" w:rsidRPr="0010736A" w:rsidRDefault="0010736A" w:rsidP="00EA2516">
      <w:pPr>
        <w:spacing w:after="60"/>
      </w:pPr>
      <w:r w:rsidRPr="0010736A">
        <w:t xml:space="preserve">Richard Neustadt and Ernest May, </w:t>
      </w:r>
      <w:r w:rsidRPr="0010736A">
        <w:rPr>
          <w:i/>
          <w:iCs/>
        </w:rPr>
        <w:t>Thinking in Time: The Uses of History for Decision Makers</w:t>
      </w:r>
      <w:r w:rsidRPr="0010736A">
        <w:t>, (New York, 1986).</w:t>
      </w:r>
    </w:p>
    <w:p w14:paraId="2E038D78" w14:textId="77777777" w:rsidR="0010736A" w:rsidRPr="0010736A" w:rsidRDefault="0010736A" w:rsidP="00EA2516">
      <w:pPr>
        <w:spacing w:after="60"/>
      </w:pPr>
      <w:r w:rsidRPr="0010736A">
        <w:t xml:space="preserve">Henry Kissinger, </w:t>
      </w:r>
      <w:r w:rsidRPr="0010736A">
        <w:rPr>
          <w:i/>
          <w:iCs/>
        </w:rPr>
        <w:t>Diplomacy</w:t>
      </w:r>
      <w:r w:rsidRPr="0010736A">
        <w:t xml:space="preserve"> (New York and London, 1994).</w:t>
      </w:r>
    </w:p>
    <w:p w14:paraId="0AB272F5" w14:textId="77777777" w:rsidR="0010736A" w:rsidRDefault="0010736A" w:rsidP="00EA2516">
      <w:pPr>
        <w:spacing w:after="60"/>
      </w:pPr>
      <w:r w:rsidRPr="0010736A">
        <w:rPr>
          <w:b/>
          <w:bCs/>
        </w:rPr>
        <w:t xml:space="preserve">Useful journals to consult </w:t>
      </w:r>
      <w:proofErr w:type="gramStart"/>
      <w:r w:rsidRPr="0010736A">
        <w:rPr>
          <w:b/>
          <w:bCs/>
        </w:rPr>
        <w:t>include:</w:t>
      </w:r>
      <w:proofErr w:type="gramEnd"/>
      <w:r w:rsidRPr="0010736A">
        <w:rPr>
          <w:b/>
          <w:bCs/>
        </w:rPr>
        <w:t xml:space="preserve"> </w:t>
      </w:r>
      <w:r w:rsidRPr="0010736A">
        <w:rPr>
          <w:i/>
          <w:iCs/>
        </w:rPr>
        <w:t>International History Review, Historical Journal</w:t>
      </w:r>
      <w:r w:rsidRPr="0010736A">
        <w:t xml:space="preserve">, </w:t>
      </w:r>
      <w:r w:rsidRPr="0010736A">
        <w:rPr>
          <w:i/>
          <w:iCs/>
        </w:rPr>
        <w:t>Diplomatic History, Diplomacy and Statecraft.</w:t>
      </w:r>
    </w:p>
    <w:p w14:paraId="162C8312" w14:textId="1E4566E7" w:rsidR="0010736A" w:rsidRDefault="0010736A" w:rsidP="00EA2516">
      <w:pPr>
        <w:spacing w:after="60"/>
        <w:rPr>
          <w:i/>
          <w:iCs/>
        </w:rPr>
      </w:pPr>
      <w:r w:rsidRPr="0010736A">
        <w:rPr>
          <w:b/>
          <w:bCs/>
        </w:rPr>
        <w:t xml:space="preserve">For various articles and reviews see also: </w:t>
      </w:r>
      <w:r w:rsidRPr="0010736A">
        <w:rPr>
          <w:i/>
          <w:iCs/>
        </w:rPr>
        <w:t>New York Review of Books, London Review of Books, Times Literary Supplement</w:t>
      </w:r>
      <w:r w:rsidRPr="0010736A">
        <w:t xml:space="preserve">, </w:t>
      </w:r>
      <w:r w:rsidRPr="0010736A">
        <w:rPr>
          <w:i/>
          <w:iCs/>
        </w:rPr>
        <w:t>Foreign Affairs,</w:t>
      </w:r>
      <w:r w:rsidRPr="0010736A">
        <w:t xml:space="preserve"> </w:t>
      </w:r>
      <w:r w:rsidRPr="0010736A">
        <w:rPr>
          <w:i/>
          <w:iCs/>
        </w:rPr>
        <w:t>The National Interest.</w:t>
      </w:r>
    </w:p>
    <w:p w14:paraId="678967A2" w14:textId="1D59A924" w:rsidR="00D00991" w:rsidRDefault="00D00991" w:rsidP="00EA2516">
      <w:pPr>
        <w:spacing w:after="60"/>
        <w:rPr>
          <w:i/>
          <w:iCs/>
        </w:rPr>
      </w:pPr>
    </w:p>
    <w:p w14:paraId="13BA8427" w14:textId="756C76E0" w:rsidR="00D00991" w:rsidRPr="0010736A" w:rsidRDefault="00D00991" w:rsidP="00D00991">
      <w:pPr>
        <w:spacing w:after="60"/>
        <w:jc w:val="center"/>
      </w:pPr>
      <w:r>
        <w:rPr>
          <w:i/>
          <w:iCs/>
        </w:rPr>
        <w:t>*</w:t>
      </w:r>
    </w:p>
    <w:p w14:paraId="7ED53277" w14:textId="77777777" w:rsidR="00D00991" w:rsidRDefault="00D00991" w:rsidP="00EA2516">
      <w:pPr>
        <w:spacing w:after="60"/>
      </w:pPr>
    </w:p>
    <w:p w14:paraId="52F50ECB" w14:textId="77777777" w:rsidR="00D00991" w:rsidRDefault="00D00991" w:rsidP="00EA2516">
      <w:pPr>
        <w:spacing w:after="60"/>
      </w:pPr>
    </w:p>
    <w:p w14:paraId="3E6D11DB" w14:textId="4B27E31F" w:rsidR="0010736A" w:rsidRPr="00D00991" w:rsidRDefault="0010736A" w:rsidP="00D00991">
      <w:pPr>
        <w:rPr>
          <w:b/>
        </w:rPr>
      </w:pPr>
      <w:r w:rsidRPr="0010736A">
        <w:rPr>
          <w:b/>
        </w:rPr>
        <w:t>LECTURES AND SEMINARS</w:t>
      </w:r>
    </w:p>
    <w:p w14:paraId="7952C609" w14:textId="5E038EEE" w:rsidR="0010736A" w:rsidRPr="0010736A" w:rsidRDefault="0010736A" w:rsidP="00EA2516">
      <w:pPr>
        <w:spacing w:after="60"/>
      </w:pPr>
      <w:r w:rsidRPr="0010736A">
        <w:t>The primary sources listed here are all available on Moodle. Some of the secondary sources are also on Moodle</w:t>
      </w:r>
      <w:r>
        <w:t>;</w:t>
      </w:r>
      <w:r w:rsidRPr="0010736A">
        <w:t xml:space="preserve"> those that are</w:t>
      </w:r>
      <w:r w:rsidR="000A3669">
        <w:t>n’t</w:t>
      </w:r>
      <w:r w:rsidRPr="0010736A">
        <w:t xml:space="preserve"> are for additional reading.</w:t>
      </w:r>
    </w:p>
    <w:p w14:paraId="77845269" w14:textId="77777777" w:rsidR="0010736A" w:rsidRPr="0010736A" w:rsidRDefault="0010736A" w:rsidP="00EA2516">
      <w:pPr>
        <w:spacing w:after="60"/>
      </w:pPr>
    </w:p>
    <w:p w14:paraId="49ECB39E" w14:textId="4E90D85E" w:rsidR="0010736A" w:rsidRPr="0010736A" w:rsidRDefault="0010736A" w:rsidP="00EA2516">
      <w:pPr>
        <w:spacing w:after="60"/>
        <w:rPr>
          <w:b/>
        </w:rPr>
      </w:pPr>
      <w:r w:rsidRPr="0010736A">
        <w:rPr>
          <w:b/>
        </w:rPr>
        <w:t xml:space="preserve">Lecture </w:t>
      </w:r>
      <w:r>
        <w:rPr>
          <w:b/>
        </w:rPr>
        <w:t>1</w:t>
      </w:r>
      <w:r w:rsidRPr="0010736A">
        <w:rPr>
          <w:b/>
        </w:rPr>
        <w:t>.  1555-1600</w:t>
      </w:r>
    </w:p>
    <w:p w14:paraId="18B3968F" w14:textId="33D19082" w:rsidR="0010736A" w:rsidRPr="0010736A" w:rsidRDefault="0010736A" w:rsidP="00EA2516">
      <w:pPr>
        <w:spacing w:after="60"/>
      </w:pPr>
      <w:r w:rsidRPr="0010736A">
        <w:t>This lecture will provide a thematic outline of the emergence of the multipolar European state system</w:t>
      </w:r>
      <w:r>
        <w:t xml:space="preserve">. </w:t>
      </w:r>
      <w:r w:rsidRPr="0010736A">
        <w:t xml:space="preserve">It will address developments which remained important for many centuries, such as the great rivalry between France and the House of Habsburg, the centrality of the Holy Roman Empire to the state system, the Protestant Reformation, and the European conquest of the </w:t>
      </w:r>
      <w:r>
        <w:t xml:space="preserve">New World. </w:t>
      </w:r>
      <w:r w:rsidRPr="0010736A">
        <w:t xml:space="preserve">During the second half of the sixteenth century, European geopolitics was characterised by several regional rivalries or balances which formed part of the overall balance of power. These included the Franco-Habsburg rivalry and the Spanish-Dutch conflict in the west, the struggle for supremacy in the Baltic, and the Ottoman threat in south-west Europe. Where all these rivalries and conflicts intersected was the Holy Roman Empire at the centre of the European system. Its members had successfully forestalled serious sectarian civil war (unlike the French) at the Peace of Augsburg (1555), which established effective confessional co-existence for several decades. However, by the end of the century, growing confessionalisation and religious strife was beginning to paralyse this crucial polity at the heart of Europe. </w:t>
      </w:r>
    </w:p>
    <w:p w14:paraId="3CA39D7A" w14:textId="77777777" w:rsidR="0010736A" w:rsidRPr="0010736A" w:rsidRDefault="0010736A" w:rsidP="00EA2516">
      <w:pPr>
        <w:spacing w:after="60"/>
      </w:pPr>
    </w:p>
    <w:p w14:paraId="6BDD2DA1" w14:textId="77777777" w:rsidR="0010736A" w:rsidRPr="0010736A" w:rsidRDefault="0010736A" w:rsidP="00EA2516">
      <w:pPr>
        <w:spacing w:after="60"/>
        <w:rPr>
          <w:i/>
        </w:rPr>
      </w:pPr>
      <w:r w:rsidRPr="0010736A">
        <w:rPr>
          <w:i/>
        </w:rPr>
        <w:t>Primary Sources</w:t>
      </w:r>
    </w:p>
    <w:p w14:paraId="1F2C714D" w14:textId="77777777" w:rsidR="0010736A" w:rsidRPr="00090A81" w:rsidRDefault="0010736A" w:rsidP="00EA2516">
      <w:pPr>
        <w:spacing w:after="60"/>
        <w:rPr>
          <w:rFonts w:cstheme="minorHAnsi"/>
        </w:rPr>
      </w:pPr>
      <w:r w:rsidRPr="0010736A">
        <w:t xml:space="preserve">Stephanus Junius Brutus, </w:t>
      </w:r>
      <w:proofErr w:type="spellStart"/>
      <w:r w:rsidRPr="0010736A">
        <w:rPr>
          <w:i/>
        </w:rPr>
        <w:t>Vindiciae</w:t>
      </w:r>
      <w:proofErr w:type="spellEnd"/>
      <w:r w:rsidRPr="0010736A">
        <w:rPr>
          <w:i/>
        </w:rPr>
        <w:t xml:space="preserve"> contra </w:t>
      </w:r>
      <w:proofErr w:type="spellStart"/>
      <w:r w:rsidRPr="0010736A">
        <w:rPr>
          <w:i/>
        </w:rPr>
        <w:t>tyranos</w:t>
      </w:r>
      <w:proofErr w:type="spellEnd"/>
      <w:r w:rsidRPr="0010736A">
        <w:rPr>
          <w:i/>
        </w:rPr>
        <w:t xml:space="preserve"> </w:t>
      </w:r>
      <w:r w:rsidRPr="0010736A">
        <w:t xml:space="preserve">[1579], ed., transl. George Garnett (Cambridge, </w:t>
      </w:r>
      <w:r w:rsidRPr="00090A81">
        <w:rPr>
          <w:rFonts w:cstheme="minorHAnsi"/>
        </w:rPr>
        <w:t xml:space="preserve">1994). </w:t>
      </w:r>
    </w:p>
    <w:p w14:paraId="4E174D96" w14:textId="202C6CE5" w:rsidR="008A50A1" w:rsidRPr="00090A81" w:rsidRDefault="008A50A1" w:rsidP="00EA2516">
      <w:pPr>
        <w:spacing w:after="60"/>
        <w:rPr>
          <w:rFonts w:cstheme="minorHAnsi"/>
        </w:rPr>
      </w:pPr>
      <w:r w:rsidRPr="00090A81">
        <w:rPr>
          <w:rFonts w:cstheme="minorHAnsi"/>
        </w:rPr>
        <w:t xml:space="preserve">Documents in in </w:t>
      </w:r>
      <w:r w:rsidRPr="00090A81">
        <w:rPr>
          <w:rFonts w:cstheme="minorHAnsi"/>
          <w:i/>
          <w:iCs/>
        </w:rPr>
        <w:t>Calendar of State Papers Foreign</w:t>
      </w:r>
      <w:r w:rsidR="00084939">
        <w:rPr>
          <w:rFonts w:cstheme="minorHAnsi"/>
          <w:i/>
          <w:iCs/>
        </w:rPr>
        <w:t>, Queen</w:t>
      </w:r>
      <w:r w:rsidRPr="00090A81">
        <w:rPr>
          <w:rFonts w:cstheme="minorHAnsi"/>
          <w:i/>
          <w:iCs/>
        </w:rPr>
        <w:t xml:space="preserve"> Elizabeth</w:t>
      </w:r>
      <w:r w:rsidR="00090A81" w:rsidRPr="00090A81">
        <w:rPr>
          <w:rFonts w:cstheme="minorHAnsi"/>
          <w:i/>
          <w:iCs/>
        </w:rPr>
        <w:t>:</w:t>
      </w:r>
    </w:p>
    <w:p w14:paraId="17AAEEE6" w14:textId="643C69C4" w:rsidR="00090A81" w:rsidRPr="00090A81" w:rsidRDefault="008A50A1" w:rsidP="00EA2516">
      <w:pPr>
        <w:pStyle w:val="ListParagraph"/>
        <w:numPr>
          <w:ilvl w:val="0"/>
          <w:numId w:val="1"/>
        </w:numPr>
        <w:spacing w:after="60"/>
        <w:rPr>
          <w:rFonts w:cstheme="minorHAnsi"/>
        </w:rPr>
      </w:pPr>
      <w:r w:rsidRPr="00090A81">
        <w:rPr>
          <w:rFonts w:cstheme="minorHAnsi"/>
        </w:rPr>
        <w:t xml:space="preserve">'Elizabeth: April 1561, 21-30', Document 151, Throckmorton to Elizabeth I, 29 April 1561: </w:t>
      </w:r>
      <w:r w:rsidRPr="00090A81">
        <w:rPr>
          <w:rFonts w:cstheme="minorHAnsi"/>
          <w:i/>
          <w:iCs/>
        </w:rPr>
        <w:t>British History Online</w:t>
      </w:r>
      <w:r w:rsidRPr="00090A81">
        <w:rPr>
          <w:rFonts w:cstheme="minorHAnsi"/>
        </w:rPr>
        <w:t xml:space="preserve"> </w:t>
      </w:r>
      <w:hyperlink r:id="rId8" w:history="1">
        <w:r w:rsidRPr="00090A81">
          <w:rPr>
            <w:rStyle w:val="Hyperlink"/>
            <w:rFonts w:cstheme="minorHAnsi"/>
          </w:rPr>
          <w:t>http://www.british-history.ac.uk/cal-state-papers/foreign/vol4/pp73-90</w:t>
        </w:r>
      </w:hyperlink>
      <w:r w:rsidR="00090A81" w:rsidRPr="00090A81">
        <w:rPr>
          <w:rFonts w:cstheme="minorHAnsi"/>
        </w:rPr>
        <w:t xml:space="preserve"> (Vol. 4 Cal. State Papers For.)</w:t>
      </w:r>
    </w:p>
    <w:p w14:paraId="5685BB56" w14:textId="6751FE2B" w:rsidR="008A50A1" w:rsidRPr="00090A81" w:rsidRDefault="008A50A1" w:rsidP="00EA2516">
      <w:pPr>
        <w:pStyle w:val="ListParagraph"/>
        <w:numPr>
          <w:ilvl w:val="0"/>
          <w:numId w:val="1"/>
        </w:numPr>
        <w:spacing w:after="60"/>
        <w:rPr>
          <w:rFonts w:cstheme="minorHAnsi"/>
        </w:rPr>
      </w:pPr>
      <w:r w:rsidRPr="00090A81">
        <w:rPr>
          <w:rFonts w:cstheme="minorHAnsi"/>
        </w:rPr>
        <w:lastRenderedPageBreak/>
        <w:t xml:space="preserve">'Elizabeth: March 1562, 1-10', document 924, Throckmorton to Elizabeth I, 6 March 1562: </w:t>
      </w:r>
      <w:r w:rsidRPr="00090A81">
        <w:rPr>
          <w:rFonts w:cstheme="minorHAnsi"/>
          <w:i/>
          <w:iCs/>
        </w:rPr>
        <w:t>British History Online</w:t>
      </w:r>
      <w:r w:rsidRPr="00090A81">
        <w:rPr>
          <w:rFonts w:cstheme="minorHAnsi"/>
        </w:rPr>
        <w:t xml:space="preserve"> </w:t>
      </w:r>
      <w:hyperlink r:id="rId9" w:history="1">
        <w:r w:rsidRPr="00090A81">
          <w:rPr>
            <w:rStyle w:val="Hyperlink"/>
            <w:rFonts w:cstheme="minorHAnsi"/>
          </w:rPr>
          <w:t>http://www.british-history.ac.uk/cal-state-papers/foreign/vol4/pp542-553</w:t>
        </w:r>
      </w:hyperlink>
      <w:r w:rsidR="00090A81" w:rsidRPr="00090A81">
        <w:rPr>
          <w:rFonts w:cstheme="minorHAnsi"/>
        </w:rPr>
        <w:t xml:space="preserve"> (Vol. 4 Cal. State Papers For.)</w:t>
      </w:r>
    </w:p>
    <w:p w14:paraId="57794DA2" w14:textId="5FA16F3B" w:rsidR="008A50A1" w:rsidRPr="00090A81" w:rsidRDefault="00090A81" w:rsidP="00EA2516">
      <w:pPr>
        <w:pStyle w:val="ListParagraph"/>
        <w:numPr>
          <w:ilvl w:val="0"/>
          <w:numId w:val="1"/>
        </w:numPr>
        <w:spacing w:after="60"/>
        <w:rPr>
          <w:rFonts w:cstheme="minorHAnsi"/>
        </w:rPr>
      </w:pPr>
      <w:r w:rsidRPr="00090A81">
        <w:rPr>
          <w:rFonts w:cstheme="minorHAnsi"/>
          <w:lang w:val="en-US"/>
        </w:rPr>
        <w:t xml:space="preserve">Elizabeth I to commissioners, December 1587, in </w:t>
      </w:r>
      <w:r w:rsidRPr="00090A81">
        <w:rPr>
          <w:rFonts w:cstheme="minorHAnsi"/>
        </w:rPr>
        <w:t xml:space="preserve">Sophie Crawford Lomas and Allen B. Hinds (eds.), </w:t>
      </w:r>
      <w:r w:rsidRPr="00090A81">
        <w:rPr>
          <w:rFonts w:cstheme="minorHAnsi"/>
          <w:i/>
          <w:iCs/>
        </w:rPr>
        <w:t>Calendar of State Papers Foreign: Elizabeth, Volume 21, Part 3, April-December 1587</w:t>
      </w:r>
      <w:r w:rsidRPr="00090A81">
        <w:rPr>
          <w:rFonts w:cstheme="minorHAnsi"/>
        </w:rPr>
        <w:t xml:space="preserve"> (London, 1929), 474-75, </w:t>
      </w:r>
      <w:r w:rsidRPr="00090A81">
        <w:rPr>
          <w:rFonts w:cstheme="minorHAnsi"/>
          <w:i/>
          <w:iCs/>
        </w:rPr>
        <w:t>British History Online</w:t>
      </w:r>
      <w:r w:rsidRPr="00090A81">
        <w:rPr>
          <w:rFonts w:cstheme="minorHAnsi"/>
        </w:rPr>
        <w:t xml:space="preserve"> </w:t>
      </w:r>
      <w:hyperlink r:id="rId10" w:history="1">
        <w:r w:rsidRPr="00090A81">
          <w:rPr>
            <w:rStyle w:val="Hyperlink"/>
            <w:rFonts w:cstheme="minorHAnsi"/>
          </w:rPr>
          <w:t>http://www.british-history.ac.uk/cal-state-papers/foreign/vol21/no3</w:t>
        </w:r>
      </w:hyperlink>
      <w:r w:rsidRPr="00090A81">
        <w:rPr>
          <w:rFonts w:cstheme="minorHAnsi"/>
        </w:rPr>
        <w:t>.</w:t>
      </w:r>
    </w:p>
    <w:p w14:paraId="2F57F7B6" w14:textId="77777777" w:rsidR="00C464AE" w:rsidRDefault="00C464AE" w:rsidP="00EA2516">
      <w:pPr>
        <w:spacing w:after="60"/>
        <w:rPr>
          <w:rFonts w:cstheme="minorHAnsi"/>
        </w:rPr>
      </w:pPr>
    </w:p>
    <w:p w14:paraId="334F4B57" w14:textId="77777777" w:rsidR="00C464AE" w:rsidRDefault="00C464AE" w:rsidP="00EA2516">
      <w:pPr>
        <w:spacing w:after="60"/>
        <w:rPr>
          <w:rFonts w:cstheme="minorHAnsi"/>
        </w:rPr>
      </w:pPr>
      <w:r w:rsidRPr="00C464AE">
        <w:rPr>
          <w:rFonts w:cstheme="minorHAnsi"/>
        </w:rPr>
        <w:t xml:space="preserve">Treaty of Chambord, 1552 (August von </w:t>
      </w:r>
      <w:proofErr w:type="spellStart"/>
      <w:r w:rsidRPr="00C464AE">
        <w:rPr>
          <w:rFonts w:cstheme="minorHAnsi"/>
        </w:rPr>
        <w:t>Druffel</w:t>
      </w:r>
      <w:proofErr w:type="spellEnd"/>
      <w:r w:rsidRPr="00C464AE">
        <w:rPr>
          <w:rFonts w:cstheme="minorHAnsi"/>
        </w:rPr>
        <w:t xml:space="preserve">, ed., </w:t>
      </w:r>
      <w:proofErr w:type="spellStart"/>
      <w:r w:rsidRPr="00C464AE">
        <w:rPr>
          <w:rFonts w:cstheme="minorHAnsi"/>
          <w:i/>
        </w:rPr>
        <w:t>Briefe</w:t>
      </w:r>
      <w:proofErr w:type="spellEnd"/>
      <w:r w:rsidRPr="00C464AE">
        <w:rPr>
          <w:rFonts w:cstheme="minorHAnsi"/>
          <w:i/>
        </w:rPr>
        <w:t xml:space="preserve"> und </w:t>
      </w:r>
      <w:proofErr w:type="spellStart"/>
      <w:r w:rsidRPr="00C464AE">
        <w:rPr>
          <w:rFonts w:cstheme="minorHAnsi"/>
          <w:i/>
        </w:rPr>
        <w:t>Akten</w:t>
      </w:r>
      <w:proofErr w:type="spellEnd"/>
      <w:r w:rsidRPr="00C464AE">
        <w:rPr>
          <w:rFonts w:cstheme="minorHAnsi"/>
          <w:i/>
        </w:rPr>
        <w:t xml:space="preserve"> </w:t>
      </w:r>
      <w:proofErr w:type="spellStart"/>
      <w:r w:rsidRPr="00C464AE">
        <w:rPr>
          <w:rFonts w:cstheme="minorHAnsi"/>
          <w:i/>
        </w:rPr>
        <w:t>zur</w:t>
      </w:r>
      <w:proofErr w:type="spellEnd"/>
      <w:r w:rsidRPr="00C464AE">
        <w:rPr>
          <w:rFonts w:cstheme="minorHAnsi"/>
          <w:i/>
        </w:rPr>
        <w:t xml:space="preserve"> </w:t>
      </w:r>
      <w:proofErr w:type="spellStart"/>
      <w:r w:rsidRPr="00C464AE">
        <w:rPr>
          <w:rFonts w:cstheme="minorHAnsi"/>
          <w:i/>
        </w:rPr>
        <w:t>Geschichte</w:t>
      </w:r>
      <w:proofErr w:type="spellEnd"/>
      <w:r w:rsidRPr="00C464AE">
        <w:rPr>
          <w:rFonts w:cstheme="minorHAnsi"/>
          <w:i/>
        </w:rPr>
        <w:t xml:space="preserve"> des </w:t>
      </w:r>
      <w:proofErr w:type="spellStart"/>
      <w:r w:rsidRPr="00C464AE">
        <w:rPr>
          <w:rFonts w:cstheme="minorHAnsi"/>
          <w:i/>
        </w:rPr>
        <w:t>sechzehnten</w:t>
      </w:r>
      <w:proofErr w:type="spellEnd"/>
      <w:r w:rsidRPr="00C464AE">
        <w:rPr>
          <w:rFonts w:cstheme="minorHAnsi"/>
          <w:i/>
        </w:rPr>
        <w:t xml:space="preserve"> </w:t>
      </w:r>
      <w:proofErr w:type="spellStart"/>
      <w:r w:rsidRPr="00C464AE">
        <w:rPr>
          <w:rFonts w:cstheme="minorHAnsi"/>
          <w:i/>
        </w:rPr>
        <w:t>Jahrhunderts</w:t>
      </w:r>
      <w:proofErr w:type="spellEnd"/>
      <w:r w:rsidRPr="00C464AE">
        <w:rPr>
          <w:rFonts w:cstheme="minorHAnsi"/>
        </w:rPr>
        <w:t>, vol. 31546–1552. No. 902, pp. 340-48 – translation).</w:t>
      </w:r>
    </w:p>
    <w:p w14:paraId="07035B89" w14:textId="5C4DE4CC" w:rsidR="0010736A" w:rsidRPr="0010736A" w:rsidRDefault="0010736A" w:rsidP="00EA2516">
      <w:pPr>
        <w:spacing w:after="60"/>
      </w:pPr>
      <w:proofErr w:type="spellStart"/>
      <w:r w:rsidRPr="00090A81">
        <w:rPr>
          <w:rFonts w:cstheme="minorHAnsi"/>
        </w:rPr>
        <w:t>Alberico</w:t>
      </w:r>
      <w:proofErr w:type="spellEnd"/>
      <w:r w:rsidRPr="00090A81">
        <w:rPr>
          <w:rFonts w:cstheme="minorHAnsi"/>
        </w:rPr>
        <w:t xml:space="preserve"> Gentili, </w:t>
      </w:r>
      <w:r w:rsidRPr="00090A81">
        <w:rPr>
          <w:rFonts w:cstheme="minorHAnsi"/>
          <w:i/>
        </w:rPr>
        <w:t xml:space="preserve">De </w:t>
      </w:r>
      <w:proofErr w:type="spellStart"/>
      <w:r w:rsidRPr="00090A81">
        <w:rPr>
          <w:rFonts w:cstheme="minorHAnsi"/>
          <w:i/>
        </w:rPr>
        <w:t>iure</w:t>
      </w:r>
      <w:proofErr w:type="spellEnd"/>
      <w:r w:rsidRPr="00090A81">
        <w:rPr>
          <w:rFonts w:cstheme="minorHAnsi"/>
          <w:i/>
        </w:rPr>
        <w:t xml:space="preserve"> belli libri </w:t>
      </w:r>
      <w:proofErr w:type="spellStart"/>
      <w:r w:rsidRPr="00090A81">
        <w:rPr>
          <w:rFonts w:cstheme="minorHAnsi"/>
          <w:i/>
        </w:rPr>
        <w:t>tres</w:t>
      </w:r>
      <w:proofErr w:type="spellEnd"/>
      <w:r w:rsidRPr="00090A81">
        <w:rPr>
          <w:rFonts w:cstheme="minorHAnsi"/>
        </w:rPr>
        <w:t xml:space="preserve"> [1588</w:t>
      </w:r>
      <w:r w:rsidRPr="0010736A">
        <w:t xml:space="preserve">/98], ed., transl. J.C. Rolfe (Oxford, 1933), I, </w:t>
      </w:r>
      <w:proofErr w:type="spellStart"/>
      <w:r w:rsidRPr="0010736A">
        <w:t>ch.</w:t>
      </w:r>
      <w:proofErr w:type="spellEnd"/>
      <w:r w:rsidRPr="0010736A">
        <w:t xml:space="preserve"> 16.</w:t>
      </w:r>
    </w:p>
    <w:p w14:paraId="26DB51F7" w14:textId="77777777" w:rsidR="0010736A" w:rsidRPr="0010736A" w:rsidRDefault="0010736A" w:rsidP="00EA2516">
      <w:pPr>
        <w:spacing w:after="60"/>
      </w:pPr>
      <w:r w:rsidRPr="0010736A">
        <w:t xml:space="preserve">Jean </w:t>
      </w:r>
      <w:proofErr w:type="spellStart"/>
      <w:r w:rsidRPr="0010736A">
        <w:t>Bodin</w:t>
      </w:r>
      <w:proofErr w:type="spellEnd"/>
      <w:r w:rsidRPr="0010736A">
        <w:t xml:space="preserve">, </w:t>
      </w:r>
      <w:r w:rsidRPr="0010736A">
        <w:rPr>
          <w:i/>
        </w:rPr>
        <w:t xml:space="preserve">The Six </w:t>
      </w:r>
      <w:proofErr w:type="spellStart"/>
      <w:r w:rsidRPr="0010736A">
        <w:rPr>
          <w:i/>
        </w:rPr>
        <w:t>Bookes</w:t>
      </w:r>
      <w:proofErr w:type="spellEnd"/>
      <w:r w:rsidRPr="0010736A">
        <w:rPr>
          <w:i/>
        </w:rPr>
        <w:t xml:space="preserve"> of a </w:t>
      </w:r>
      <w:proofErr w:type="spellStart"/>
      <w:r w:rsidRPr="0010736A">
        <w:rPr>
          <w:i/>
        </w:rPr>
        <w:t>Commonweale</w:t>
      </w:r>
      <w:proofErr w:type="spellEnd"/>
      <w:r w:rsidRPr="0010736A">
        <w:rPr>
          <w:i/>
        </w:rPr>
        <w:t xml:space="preserve"> </w:t>
      </w:r>
      <w:r w:rsidRPr="0010736A">
        <w:t xml:space="preserve">[1576], ed. K.D. </w:t>
      </w:r>
      <w:proofErr w:type="spellStart"/>
      <w:r w:rsidRPr="0010736A">
        <w:t>McRea</w:t>
      </w:r>
      <w:proofErr w:type="spellEnd"/>
      <w:r w:rsidRPr="0010736A">
        <w:t xml:space="preserve"> (Cambridge, 1962), p. 632f</w:t>
      </w:r>
    </w:p>
    <w:p w14:paraId="46E4373D" w14:textId="77777777" w:rsidR="0010736A" w:rsidRPr="0010736A" w:rsidRDefault="0010736A" w:rsidP="00EA2516">
      <w:pPr>
        <w:spacing w:after="60"/>
      </w:pPr>
      <w:r w:rsidRPr="0010736A">
        <w:t>Religious Peace of Augsburg 1555, transl.</w:t>
      </w:r>
    </w:p>
    <w:p w14:paraId="3C27F614" w14:textId="77777777" w:rsidR="0010736A" w:rsidRPr="0010736A" w:rsidRDefault="0010736A" w:rsidP="00EA2516">
      <w:pPr>
        <w:spacing w:after="60"/>
      </w:pPr>
      <w:r w:rsidRPr="0010736A">
        <w:t>William of Orange’s Apologia 1580</w:t>
      </w:r>
    </w:p>
    <w:p w14:paraId="64182BB7" w14:textId="77777777" w:rsidR="0010736A" w:rsidRPr="0010736A" w:rsidRDefault="0010736A" w:rsidP="00EA2516">
      <w:pPr>
        <w:spacing w:after="60"/>
      </w:pPr>
    </w:p>
    <w:p w14:paraId="0E51EC24" w14:textId="77777777" w:rsidR="0010736A" w:rsidRPr="0010736A" w:rsidRDefault="0010736A" w:rsidP="00EA2516">
      <w:pPr>
        <w:spacing w:after="60"/>
        <w:rPr>
          <w:i/>
        </w:rPr>
      </w:pPr>
      <w:r w:rsidRPr="0010736A">
        <w:rPr>
          <w:i/>
        </w:rPr>
        <w:t>Secondary Sources</w:t>
      </w:r>
    </w:p>
    <w:p w14:paraId="3126D709" w14:textId="5059B5AA" w:rsidR="00084939" w:rsidRDefault="00084939" w:rsidP="00EA2516">
      <w:pPr>
        <w:spacing w:after="60"/>
      </w:pPr>
      <w:r w:rsidRPr="00084939">
        <w:rPr>
          <w:lang w:val="en-US"/>
        </w:rPr>
        <w:t xml:space="preserve">R.B. </w:t>
      </w:r>
      <w:proofErr w:type="spellStart"/>
      <w:r w:rsidRPr="00084939">
        <w:rPr>
          <w:lang w:val="en-US"/>
        </w:rPr>
        <w:t>Wernham</w:t>
      </w:r>
      <w:proofErr w:type="spellEnd"/>
      <w:r w:rsidRPr="00084939">
        <w:rPr>
          <w:lang w:val="en-US"/>
        </w:rPr>
        <w:t xml:space="preserve">, ‘Elizabethan War Aims and Strategy’, in S.T. </w:t>
      </w:r>
      <w:proofErr w:type="spellStart"/>
      <w:r w:rsidRPr="00084939">
        <w:rPr>
          <w:lang w:val="en-US"/>
        </w:rPr>
        <w:t>Bindoff</w:t>
      </w:r>
      <w:proofErr w:type="spellEnd"/>
      <w:r w:rsidRPr="00084939">
        <w:rPr>
          <w:lang w:val="en-US"/>
        </w:rPr>
        <w:t xml:space="preserve">, </w:t>
      </w:r>
      <w:proofErr w:type="spellStart"/>
      <w:proofErr w:type="gramStart"/>
      <w:r w:rsidRPr="00084939">
        <w:rPr>
          <w:lang w:val="en-US"/>
        </w:rPr>
        <w:t>J.Hurstfield</w:t>
      </w:r>
      <w:proofErr w:type="spellEnd"/>
      <w:proofErr w:type="gramEnd"/>
      <w:r w:rsidRPr="00084939">
        <w:rPr>
          <w:lang w:val="en-US"/>
        </w:rPr>
        <w:t xml:space="preserve">, and C.H. Williams (eds.), </w:t>
      </w:r>
      <w:r w:rsidRPr="00084939">
        <w:rPr>
          <w:i/>
          <w:iCs/>
          <w:lang w:val="en-US"/>
        </w:rPr>
        <w:t xml:space="preserve">Elizabethan Government and Society: Essays presented to Sir John Neale </w:t>
      </w:r>
      <w:r w:rsidRPr="00084939">
        <w:rPr>
          <w:lang w:val="en-US"/>
        </w:rPr>
        <w:t>(London, 1961), 340-68</w:t>
      </w:r>
    </w:p>
    <w:p w14:paraId="77DCE0B0" w14:textId="36A9F4F3" w:rsidR="0010736A" w:rsidRPr="0010736A" w:rsidRDefault="0010736A" w:rsidP="00EA2516">
      <w:pPr>
        <w:spacing w:after="60"/>
      </w:pPr>
      <w:r w:rsidRPr="0010736A">
        <w:t xml:space="preserve">Peter H. Wilson, </w:t>
      </w:r>
      <w:r w:rsidRPr="0010736A">
        <w:rPr>
          <w:i/>
        </w:rPr>
        <w:t>Europe’s Tragedy. A New History of the Thirty Years War</w:t>
      </w:r>
      <w:r w:rsidRPr="0010736A">
        <w:t xml:space="preserve"> (London, 2009), </w:t>
      </w:r>
      <w:proofErr w:type="spellStart"/>
      <w:r w:rsidRPr="0010736A">
        <w:t>chs</w:t>
      </w:r>
      <w:proofErr w:type="spellEnd"/>
      <w:r w:rsidRPr="0010736A">
        <w:t>. 2-6.</w:t>
      </w:r>
    </w:p>
    <w:p w14:paraId="6FA4C84E" w14:textId="5CBE3F9D" w:rsidR="0010736A" w:rsidRDefault="0010736A" w:rsidP="00EA2516">
      <w:pPr>
        <w:spacing w:after="60"/>
      </w:pPr>
      <w:r w:rsidRPr="0010736A">
        <w:t xml:space="preserve">D.J.B. Trim, ‘“If a prince </w:t>
      </w:r>
      <w:proofErr w:type="gramStart"/>
      <w:r w:rsidRPr="0010736A">
        <w:t>use</w:t>
      </w:r>
      <w:proofErr w:type="gramEnd"/>
      <w:r w:rsidRPr="0010736A">
        <w:t xml:space="preserve"> </w:t>
      </w:r>
      <w:proofErr w:type="spellStart"/>
      <w:r w:rsidRPr="0010736A">
        <w:t>tyrannie</w:t>
      </w:r>
      <w:proofErr w:type="spellEnd"/>
      <w:r w:rsidRPr="0010736A">
        <w:t xml:space="preserve"> towards his people’: interventions on behalf of foreign populations in early modern Europe’, in in Brendan Simms and David Trim (eds.) </w:t>
      </w:r>
      <w:r w:rsidRPr="0010736A">
        <w:rPr>
          <w:i/>
          <w:iCs/>
        </w:rPr>
        <w:t>Humanitarian Intervention: A History</w:t>
      </w:r>
      <w:r w:rsidRPr="0010736A">
        <w:t xml:space="preserve"> (Cambridge, 2011).</w:t>
      </w:r>
    </w:p>
    <w:p w14:paraId="4B4B1A57" w14:textId="20E5401A" w:rsidR="00492353" w:rsidRPr="00492353" w:rsidRDefault="00492353" w:rsidP="00EA2516">
      <w:pPr>
        <w:spacing w:after="60"/>
      </w:pPr>
      <w:r w:rsidRPr="00492353">
        <w:t>W</w:t>
      </w:r>
      <w:r>
        <w:t>allace</w:t>
      </w:r>
      <w:r w:rsidRPr="00492353">
        <w:t xml:space="preserve"> T.</w:t>
      </w:r>
      <w:r>
        <w:t xml:space="preserve"> </w:t>
      </w:r>
      <w:proofErr w:type="spellStart"/>
      <w:r w:rsidRPr="00492353">
        <w:t>MacC</w:t>
      </w:r>
      <w:r>
        <w:t>affrey</w:t>
      </w:r>
      <w:proofErr w:type="spellEnd"/>
      <w:r>
        <w:t>,</w:t>
      </w:r>
      <w:r w:rsidRPr="00492353">
        <w:t xml:space="preserve"> </w:t>
      </w:r>
      <w:r>
        <w:t>‘</w:t>
      </w:r>
      <w:r w:rsidRPr="00492353">
        <w:t>T</w:t>
      </w:r>
      <w:r>
        <w:t>he</w:t>
      </w:r>
      <w:r w:rsidRPr="00492353">
        <w:t xml:space="preserve"> N</w:t>
      </w:r>
      <w:r>
        <w:t>ewhaven</w:t>
      </w:r>
      <w:r w:rsidRPr="00492353">
        <w:t xml:space="preserve"> </w:t>
      </w:r>
      <w:proofErr w:type="spellStart"/>
      <w:r w:rsidRPr="00492353">
        <w:t>E</w:t>
      </w:r>
      <w:r>
        <w:t>xpediton</w:t>
      </w:r>
      <w:proofErr w:type="spellEnd"/>
      <w:r>
        <w:t>’</w:t>
      </w:r>
      <w:r w:rsidRPr="00492353">
        <w:t>, 1562</w:t>
      </w:r>
      <w:r>
        <w:t>-</w:t>
      </w:r>
      <w:r w:rsidRPr="00492353">
        <w:t>1563</w:t>
      </w:r>
      <w:r>
        <w:t>,</w:t>
      </w:r>
      <w:r w:rsidRPr="00492353">
        <w:rPr>
          <w:i/>
          <w:iCs/>
        </w:rPr>
        <w:t xml:space="preserve"> The Historical Journal</w:t>
      </w:r>
      <w:r w:rsidRPr="00492353">
        <w:t>, 40, 1 (1997),</w:t>
      </w:r>
      <w:r>
        <w:t xml:space="preserve"> 1-</w:t>
      </w:r>
      <w:r w:rsidRPr="00492353">
        <w:t>21</w:t>
      </w:r>
      <w:r>
        <w:t>.</w:t>
      </w:r>
    </w:p>
    <w:p w14:paraId="056FDFB0" w14:textId="15D2E6CE" w:rsidR="00084939" w:rsidRPr="0010736A" w:rsidRDefault="00084939" w:rsidP="00EA2516">
      <w:pPr>
        <w:spacing w:after="60"/>
      </w:pPr>
      <w:r>
        <w:t xml:space="preserve">Christopher W. Close, State Formation and Shared Sovereignty. The Holy Roman Empire and the Dutch Republic, 1488–1696 (Cambridge 2021), </w:t>
      </w:r>
      <w:proofErr w:type="spellStart"/>
      <w:r w:rsidR="00A44CF1">
        <w:t>chs</w:t>
      </w:r>
      <w:proofErr w:type="spellEnd"/>
      <w:r w:rsidR="00A44CF1">
        <w:t>. 4-5.</w:t>
      </w:r>
    </w:p>
    <w:p w14:paraId="147B9F0A" w14:textId="77777777" w:rsidR="00A44CF1" w:rsidRDefault="00A44CF1" w:rsidP="00EA2516">
      <w:pPr>
        <w:spacing w:after="60"/>
      </w:pPr>
      <w:r>
        <w:t xml:space="preserve">Palmira Brummett, ‘Ottoman expansion in Europe, ca. 1453–1606’, in </w:t>
      </w:r>
      <w:r w:rsidRPr="000A3669">
        <w:t xml:space="preserve">Suraiya N. </w:t>
      </w:r>
      <w:proofErr w:type="spellStart"/>
      <w:r w:rsidRPr="000A3669">
        <w:t>Faroqhi</w:t>
      </w:r>
      <w:proofErr w:type="spellEnd"/>
      <w:r>
        <w:t xml:space="preserve"> and</w:t>
      </w:r>
      <w:r w:rsidRPr="000A3669">
        <w:t xml:space="preserve"> Kate Fleet</w:t>
      </w:r>
      <w:r>
        <w:t xml:space="preserve"> (eds.), </w:t>
      </w:r>
      <w:r>
        <w:rPr>
          <w:i/>
          <w:iCs/>
        </w:rPr>
        <w:t xml:space="preserve">The Cambridge History of Turkey vol 2 </w:t>
      </w:r>
      <w:r>
        <w:t>(Cambridge, 2013).</w:t>
      </w:r>
    </w:p>
    <w:p w14:paraId="6590EC4A" w14:textId="77777777" w:rsidR="00A44CF1" w:rsidRPr="000A3669" w:rsidRDefault="00A44CF1" w:rsidP="00EA2516">
      <w:pPr>
        <w:spacing w:after="60"/>
      </w:pPr>
      <w:r>
        <w:t>Kate Fleet, ‘</w:t>
      </w:r>
      <w:r w:rsidRPr="000A3669">
        <w:t>Ottoman expansion in the Mediterranean</w:t>
      </w:r>
      <w:r>
        <w:t>’, in ibid.</w:t>
      </w:r>
    </w:p>
    <w:p w14:paraId="1FA548A8" w14:textId="77777777" w:rsidR="0010736A" w:rsidRPr="0010736A" w:rsidRDefault="0010736A" w:rsidP="00EA2516">
      <w:pPr>
        <w:spacing w:after="60"/>
      </w:pPr>
      <w:r w:rsidRPr="0010736A">
        <w:t xml:space="preserve">Joachim Whaley, </w:t>
      </w:r>
      <w:proofErr w:type="gramStart"/>
      <w:r w:rsidRPr="0010736A">
        <w:rPr>
          <w:i/>
        </w:rPr>
        <w:t>Germany</w:t>
      </w:r>
      <w:proofErr w:type="gramEnd"/>
      <w:r w:rsidRPr="0010736A">
        <w:rPr>
          <w:i/>
        </w:rPr>
        <w:t xml:space="preserve"> and the Holy Roman Empire</w:t>
      </w:r>
      <w:r w:rsidRPr="0010736A">
        <w:t xml:space="preserve"> (Oxford, 2011), vol. 1, </w:t>
      </w:r>
      <w:proofErr w:type="spellStart"/>
      <w:r w:rsidRPr="0010736A">
        <w:t>chs</w:t>
      </w:r>
      <w:proofErr w:type="spellEnd"/>
      <w:r w:rsidRPr="0010736A">
        <w:t>. 27-32.</w:t>
      </w:r>
    </w:p>
    <w:p w14:paraId="22E1134C" w14:textId="77777777" w:rsidR="0010736A" w:rsidRPr="0010736A" w:rsidRDefault="0010736A" w:rsidP="00EA2516">
      <w:pPr>
        <w:spacing w:after="60"/>
      </w:pPr>
      <w:r w:rsidRPr="0010736A">
        <w:t xml:space="preserve">Geoffrey Parker, </w:t>
      </w:r>
      <w:r w:rsidRPr="0010736A">
        <w:rPr>
          <w:i/>
        </w:rPr>
        <w:t xml:space="preserve">The Grand Strategy of Philipp II </w:t>
      </w:r>
      <w:r w:rsidRPr="0010736A">
        <w:t xml:space="preserve">(New Haven and London, 1998). </w:t>
      </w:r>
    </w:p>
    <w:p w14:paraId="2FAE2247" w14:textId="77777777" w:rsidR="0010736A" w:rsidRPr="0010736A" w:rsidRDefault="0010736A" w:rsidP="00EA2516">
      <w:pPr>
        <w:spacing w:after="60"/>
      </w:pPr>
      <w:r w:rsidRPr="0010736A">
        <w:t xml:space="preserve">John H. Elliott, ‘A Europe of Composite Monarchies’, </w:t>
      </w:r>
      <w:r w:rsidRPr="0010736A">
        <w:rPr>
          <w:i/>
        </w:rPr>
        <w:t>Past &amp; Present</w:t>
      </w:r>
      <w:r w:rsidRPr="0010736A">
        <w:t>,</w:t>
      </w:r>
      <w:r w:rsidRPr="0010736A">
        <w:rPr>
          <w:i/>
        </w:rPr>
        <w:t xml:space="preserve"> </w:t>
      </w:r>
      <w:r w:rsidRPr="0010736A">
        <w:t>137 (1992), pp. 48-71.</w:t>
      </w:r>
    </w:p>
    <w:p w14:paraId="4665C533" w14:textId="498F16DA" w:rsidR="0010736A" w:rsidRDefault="0010736A" w:rsidP="00EA2516">
      <w:pPr>
        <w:spacing w:after="60"/>
      </w:pPr>
      <w:r w:rsidRPr="0010736A">
        <w:t xml:space="preserve">Geraldine McKendrick, ‘To defend your empire and the faith. Advice on a global strategy offered c.1590 to Philip, King of Spain and Portugal, by </w:t>
      </w:r>
      <w:proofErr w:type="spellStart"/>
      <w:r w:rsidRPr="0010736A">
        <w:t>Manoel</w:t>
      </w:r>
      <w:proofErr w:type="spellEnd"/>
      <w:r w:rsidRPr="0010736A">
        <w:t xml:space="preserve"> de </w:t>
      </w:r>
      <w:proofErr w:type="spellStart"/>
      <w:r w:rsidRPr="0010736A">
        <w:t>Andrada</w:t>
      </w:r>
      <w:proofErr w:type="spellEnd"/>
      <w:r w:rsidRPr="0010736A">
        <w:t xml:space="preserve"> Castel Blanco’</w:t>
      </w:r>
    </w:p>
    <w:p w14:paraId="494B1356" w14:textId="77777777" w:rsidR="0010736A" w:rsidRPr="0010736A" w:rsidRDefault="0010736A" w:rsidP="00EA2516">
      <w:pPr>
        <w:spacing w:after="60"/>
      </w:pPr>
    </w:p>
    <w:p w14:paraId="6031B3F7" w14:textId="77777777" w:rsidR="0010736A" w:rsidRPr="0010736A" w:rsidRDefault="0010736A" w:rsidP="00EA2516">
      <w:pPr>
        <w:spacing w:after="60"/>
      </w:pPr>
    </w:p>
    <w:p w14:paraId="6DD1EFE2" w14:textId="29189FA1" w:rsidR="0010736A" w:rsidRPr="0010736A" w:rsidRDefault="0010736A" w:rsidP="00EA2516">
      <w:pPr>
        <w:spacing w:after="60"/>
      </w:pPr>
      <w:r w:rsidRPr="0010736A">
        <w:t> </w:t>
      </w:r>
      <w:r w:rsidRPr="0010736A">
        <w:rPr>
          <w:b/>
        </w:rPr>
        <w:t xml:space="preserve">Lecture </w:t>
      </w:r>
      <w:r>
        <w:rPr>
          <w:b/>
        </w:rPr>
        <w:t>2</w:t>
      </w:r>
      <w:r w:rsidRPr="0010736A">
        <w:rPr>
          <w:b/>
        </w:rPr>
        <w:t>. 1600-1634</w:t>
      </w:r>
    </w:p>
    <w:p w14:paraId="29EC932F" w14:textId="77777777" w:rsidR="0010736A" w:rsidRPr="0010736A" w:rsidRDefault="0010736A" w:rsidP="00EA2516">
      <w:pPr>
        <w:spacing w:after="60"/>
      </w:pPr>
      <w:r w:rsidRPr="0010736A">
        <w:t xml:space="preserve">Growing religious and political tensions within the Empire from the turn of the century and the confluence of European rivalries in central Europe explain why a local rebellion in a peripheral territory of the Empire could rapidly escalate into the greatest conflict of early modern Europe, the Thirty Years War (1618-1648). This lecture will address the origins of the war and its first half, including the interventions by Denmark and Sweden (1625 and 1630). </w:t>
      </w:r>
    </w:p>
    <w:p w14:paraId="73D74312" w14:textId="77777777" w:rsidR="0010736A" w:rsidRPr="0010736A" w:rsidRDefault="0010736A" w:rsidP="00EA2516">
      <w:pPr>
        <w:spacing w:after="60"/>
      </w:pPr>
    </w:p>
    <w:p w14:paraId="2434F0F1" w14:textId="77777777" w:rsidR="0010736A" w:rsidRPr="0010736A" w:rsidRDefault="0010736A" w:rsidP="00EA2516">
      <w:pPr>
        <w:spacing w:after="60"/>
        <w:rPr>
          <w:i/>
        </w:rPr>
      </w:pPr>
      <w:r w:rsidRPr="0010736A">
        <w:rPr>
          <w:i/>
        </w:rPr>
        <w:lastRenderedPageBreak/>
        <w:t>Primary Sources</w:t>
      </w:r>
    </w:p>
    <w:p w14:paraId="1E0C1A81" w14:textId="77777777" w:rsidR="0010736A" w:rsidRPr="0010736A" w:rsidRDefault="0010736A" w:rsidP="00EA2516">
      <w:pPr>
        <w:spacing w:after="60"/>
      </w:pPr>
      <w:r w:rsidRPr="0010736A">
        <w:t xml:space="preserve">Acceptance of the Bohemian crown by Elector-Palatine Frederick V, 1619 (Peter H. Wilson, ed., </w:t>
      </w:r>
      <w:r w:rsidRPr="0010736A">
        <w:rPr>
          <w:i/>
        </w:rPr>
        <w:t>The Thirty Years War: A Sourcebook</w:t>
      </w:r>
      <w:r w:rsidRPr="0010736A">
        <w:t>, 47ff).</w:t>
      </w:r>
    </w:p>
    <w:p w14:paraId="51618F3E" w14:textId="77777777" w:rsidR="0010736A" w:rsidRPr="0010736A" w:rsidRDefault="0010736A" w:rsidP="00EA2516">
      <w:pPr>
        <w:spacing w:after="60"/>
      </w:pPr>
      <w:r w:rsidRPr="0010736A">
        <w:t>Swedish Manifesto of Gustavus Adolphus justifying the intervention in the war, 1630 (ibid, 122ff).</w:t>
      </w:r>
    </w:p>
    <w:p w14:paraId="26C12932" w14:textId="77777777" w:rsidR="0010736A" w:rsidRPr="0010736A" w:rsidRDefault="0010736A" w:rsidP="00EA2516">
      <w:pPr>
        <w:spacing w:after="60"/>
      </w:pPr>
      <w:r w:rsidRPr="0010736A">
        <w:t xml:space="preserve">Hugo Grotius, </w:t>
      </w:r>
      <w:r w:rsidRPr="0010736A">
        <w:rPr>
          <w:i/>
        </w:rPr>
        <w:t xml:space="preserve">De </w:t>
      </w:r>
      <w:proofErr w:type="spellStart"/>
      <w:r w:rsidRPr="0010736A">
        <w:rPr>
          <w:i/>
        </w:rPr>
        <w:t>Iure</w:t>
      </w:r>
      <w:proofErr w:type="spellEnd"/>
      <w:r w:rsidRPr="0010736A">
        <w:rPr>
          <w:i/>
        </w:rPr>
        <w:t xml:space="preserve"> Belli ac </w:t>
      </w:r>
      <w:proofErr w:type="spellStart"/>
      <w:r w:rsidRPr="0010736A">
        <w:rPr>
          <w:i/>
        </w:rPr>
        <w:t>Pacis</w:t>
      </w:r>
      <w:proofErr w:type="spellEnd"/>
      <w:r w:rsidRPr="0010736A">
        <w:rPr>
          <w:i/>
        </w:rPr>
        <w:t xml:space="preserve"> </w:t>
      </w:r>
      <w:r w:rsidRPr="0010736A">
        <w:t xml:space="preserve">(1625), Book II, </w:t>
      </w:r>
      <w:proofErr w:type="spellStart"/>
      <w:r w:rsidRPr="0010736A">
        <w:t>ch.</w:t>
      </w:r>
      <w:proofErr w:type="spellEnd"/>
      <w:r w:rsidRPr="0010736A">
        <w:t xml:space="preserve"> 25.8</w:t>
      </w:r>
    </w:p>
    <w:p w14:paraId="5B563DAD" w14:textId="77777777" w:rsidR="0010736A" w:rsidRPr="0010736A" w:rsidRDefault="0010736A" w:rsidP="00EA2516">
      <w:pPr>
        <w:spacing w:after="60"/>
      </w:pPr>
      <w:r w:rsidRPr="0010736A">
        <w:t>House of Commons declaration for the recovery of the Palatinate, 4 June 1620</w:t>
      </w:r>
    </w:p>
    <w:p w14:paraId="1688FFE0" w14:textId="77777777" w:rsidR="0010736A" w:rsidRPr="0010736A" w:rsidRDefault="0010736A" w:rsidP="00EA2516">
      <w:pPr>
        <w:spacing w:after="60"/>
      </w:pPr>
    </w:p>
    <w:p w14:paraId="20CCE8AD" w14:textId="77777777" w:rsidR="0010736A" w:rsidRPr="0010736A" w:rsidRDefault="0010736A" w:rsidP="00EA2516">
      <w:pPr>
        <w:spacing w:after="60"/>
      </w:pPr>
      <w:r w:rsidRPr="0010736A">
        <w:rPr>
          <w:i/>
        </w:rPr>
        <w:t>Secondary Sources</w:t>
      </w:r>
    </w:p>
    <w:p w14:paraId="70070671" w14:textId="77777777" w:rsidR="0010736A" w:rsidRPr="0010736A" w:rsidRDefault="0010736A" w:rsidP="00EA2516">
      <w:pPr>
        <w:spacing w:after="60"/>
      </w:pPr>
      <w:r w:rsidRPr="0010736A">
        <w:t xml:space="preserve">Peter H. Wilson, ‘The Causes of the Thirty Years War 1618-48’, </w:t>
      </w:r>
      <w:r w:rsidRPr="0010736A">
        <w:rPr>
          <w:i/>
        </w:rPr>
        <w:t>English Historical Review</w:t>
      </w:r>
      <w:r w:rsidRPr="0010736A">
        <w:t>, vol 123, no. 502 (2008), 554-586.</w:t>
      </w:r>
    </w:p>
    <w:p w14:paraId="588F15D6" w14:textId="77777777" w:rsidR="0010736A" w:rsidRPr="0010736A" w:rsidRDefault="0010736A" w:rsidP="00EA2516">
      <w:pPr>
        <w:spacing w:after="60"/>
      </w:pPr>
      <w:proofErr w:type="spellStart"/>
      <w:r w:rsidRPr="0010736A">
        <w:t>Pärtel</w:t>
      </w:r>
      <w:proofErr w:type="spellEnd"/>
      <w:r w:rsidRPr="0010736A">
        <w:t xml:space="preserve"> </w:t>
      </w:r>
      <w:proofErr w:type="spellStart"/>
      <w:r w:rsidRPr="0010736A">
        <w:t>Piirimäe</w:t>
      </w:r>
      <w:proofErr w:type="spellEnd"/>
      <w:r w:rsidRPr="0010736A">
        <w:t xml:space="preserve">, ‘Just war in theory and practice: the legitimation of Swedish intervention in the Thirty Years War’, </w:t>
      </w:r>
      <w:r w:rsidRPr="0010736A">
        <w:rPr>
          <w:i/>
        </w:rPr>
        <w:t>The Historical Journal</w:t>
      </w:r>
      <w:r w:rsidRPr="0010736A">
        <w:t>, 45, no. 3 (2002), 499-523.</w:t>
      </w:r>
    </w:p>
    <w:p w14:paraId="04458518" w14:textId="2721E7E5" w:rsidR="0010736A" w:rsidRDefault="0010736A" w:rsidP="00EA2516">
      <w:pPr>
        <w:spacing w:after="60"/>
        <w:rPr>
          <w:iCs/>
        </w:rPr>
      </w:pPr>
      <w:r w:rsidRPr="0010736A">
        <w:t xml:space="preserve">Peter H. Wilson, </w:t>
      </w:r>
      <w:r w:rsidRPr="0010736A">
        <w:rPr>
          <w:iCs/>
        </w:rPr>
        <w:t>‘New Perspectives on the Thirty Years War’ – review article</w:t>
      </w:r>
    </w:p>
    <w:p w14:paraId="5AC9F7E8" w14:textId="68A084BA" w:rsidR="00A44CF1" w:rsidRPr="0010736A" w:rsidRDefault="00A44CF1" w:rsidP="00EA2516">
      <w:pPr>
        <w:spacing w:after="60"/>
        <w:rPr>
          <w:iCs/>
        </w:rPr>
      </w:pPr>
      <w:r>
        <w:t xml:space="preserve">Christopher W. Close, State Formation and Shared Sovereignty. The Holy Roman Empire and the Dutch Republic, 1488–1696 (Cambridge 2021), </w:t>
      </w:r>
      <w:proofErr w:type="spellStart"/>
      <w:r>
        <w:t>chs</w:t>
      </w:r>
      <w:proofErr w:type="spellEnd"/>
      <w:r>
        <w:t xml:space="preserve">. 6-7. </w:t>
      </w:r>
    </w:p>
    <w:p w14:paraId="773F2DDE" w14:textId="33A967E5" w:rsidR="00492353" w:rsidRDefault="00492353" w:rsidP="00EA2516">
      <w:pPr>
        <w:spacing w:after="60"/>
        <w:rPr>
          <w:iCs/>
        </w:rPr>
      </w:pPr>
      <w:r>
        <w:rPr>
          <w:iCs/>
        </w:rPr>
        <w:t xml:space="preserve">Peter Brightwell, ‘Spain and Bohemia. The Decision to intervene, 1619’, </w:t>
      </w:r>
      <w:r>
        <w:rPr>
          <w:i/>
        </w:rPr>
        <w:t>European Studies Review</w:t>
      </w:r>
      <w:r>
        <w:rPr>
          <w:iCs/>
        </w:rPr>
        <w:t xml:space="preserve"> 12 (1982), 117-41.</w:t>
      </w:r>
    </w:p>
    <w:p w14:paraId="050399B5" w14:textId="0C7422E0" w:rsidR="005A4CA6" w:rsidRPr="005A4CA6" w:rsidRDefault="005A4CA6" w:rsidP="00EA2516">
      <w:pPr>
        <w:spacing w:after="60"/>
      </w:pPr>
      <w:r>
        <w:rPr>
          <w:iCs/>
        </w:rPr>
        <w:t xml:space="preserve">G.P. van </w:t>
      </w:r>
      <w:proofErr w:type="spellStart"/>
      <w:r>
        <w:rPr>
          <w:iCs/>
        </w:rPr>
        <w:t>Nifterik</w:t>
      </w:r>
      <w:proofErr w:type="spellEnd"/>
      <w:r>
        <w:rPr>
          <w:iCs/>
        </w:rPr>
        <w:t>, ‘Religious and humanitarian intervention in 16</w:t>
      </w:r>
      <w:r w:rsidRPr="005A4CA6">
        <w:rPr>
          <w:iCs/>
          <w:vertAlign w:val="superscript"/>
        </w:rPr>
        <w:t>th</w:t>
      </w:r>
      <w:r>
        <w:rPr>
          <w:iCs/>
        </w:rPr>
        <w:t xml:space="preserve"> and early 17</w:t>
      </w:r>
      <w:r w:rsidRPr="005A4CA6">
        <w:rPr>
          <w:iCs/>
          <w:vertAlign w:val="superscript"/>
        </w:rPr>
        <w:t>th</w:t>
      </w:r>
      <w:r>
        <w:rPr>
          <w:iCs/>
        </w:rPr>
        <w:t xml:space="preserve"> C Legal thought’, in</w:t>
      </w:r>
      <w:r w:rsidRPr="005A4CA6">
        <w:rPr>
          <w:iCs/>
        </w:rPr>
        <w:t xml:space="preserve"> Randall </w:t>
      </w:r>
      <w:proofErr w:type="spellStart"/>
      <w:r w:rsidRPr="005A4CA6">
        <w:rPr>
          <w:iCs/>
        </w:rPr>
        <w:t>Lesaffer</w:t>
      </w:r>
      <w:proofErr w:type="spellEnd"/>
      <w:r w:rsidRPr="005A4CA6">
        <w:rPr>
          <w:iCs/>
        </w:rPr>
        <w:t xml:space="preserve"> and Georges </w:t>
      </w:r>
      <w:proofErr w:type="spellStart"/>
      <w:r w:rsidRPr="005A4CA6">
        <w:rPr>
          <w:iCs/>
        </w:rPr>
        <w:t>Macours</w:t>
      </w:r>
      <w:proofErr w:type="spellEnd"/>
      <w:r w:rsidRPr="005A4CA6">
        <w:rPr>
          <w:iCs/>
        </w:rPr>
        <w:t xml:space="preserve"> (eds.), </w:t>
      </w:r>
      <w:r w:rsidRPr="005A4CA6">
        <w:rPr>
          <w:i/>
          <w:iCs/>
        </w:rPr>
        <w:t>Sovereignty and the Law of Nations 16</w:t>
      </w:r>
      <w:r w:rsidRPr="005A4CA6">
        <w:rPr>
          <w:i/>
          <w:iCs/>
          <w:vertAlign w:val="superscript"/>
        </w:rPr>
        <w:t>th</w:t>
      </w:r>
      <w:r w:rsidRPr="005A4CA6">
        <w:rPr>
          <w:i/>
          <w:iCs/>
        </w:rPr>
        <w:t>—18</w:t>
      </w:r>
      <w:r w:rsidRPr="005A4CA6">
        <w:rPr>
          <w:i/>
          <w:iCs/>
          <w:vertAlign w:val="superscript"/>
        </w:rPr>
        <w:t>th</w:t>
      </w:r>
      <w:r w:rsidRPr="005A4CA6">
        <w:rPr>
          <w:i/>
          <w:iCs/>
        </w:rPr>
        <w:t xml:space="preserve"> centuries)</w:t>
      </w:r>
      <w:r w:rsidRPr="005A4CA6">
        <w:rPr>
          <w:iCs/>
        </w:rPr>
        <w:t xml:space="preserve">, in </w:t>
      </w:r>
      <w:proofErr w:type="spellStart"/>
      <w:r w:rsidRPr="005A4CA6">
        <w:rPr>
          <w:i/>
          <w:iCs/>
        </w:rPr>
        <w:t>Iuris</w:t>
      </w:r>
      <w:proofErr w:type="spellEnd"/>
      <w:r w:rsidRPr="005A4CA6">
        <w:rPr>
          <w:i/>
          <w:iCs/>
        </w:rPr>
        <w:t xml:space="preserve"> Scripta </w:t>
      </w:r>
      <w:proofErr w:type="spellStart"/>
      <w:r w:rsidRPr="005A4CA6">
        <w:rPr>
          <w:i/>
          <w:iCs/>
        </w:rPr>
        <w:t>Historica</w:t>
      </w:r>
      <w:proofErr w:type="spellEnd"/>
      <w:r w:rsidRPr="005A4CA6">
        <w:rPr>
          <w:iCs/>
        </w:rPr>
        <w:t>, 20 (2006), 35-60.</w:t>
      </w:r>
    </w:p>
    <w:p w14:paraId="7A0F8EBB" w14:textId="6C7FA08D" w:rsidR="0010736A" w:rsidRPr="0010736A" w:rsidRDefault="0010736A" w:rsidP="00EA2516">
      <w:pPr>
        <w:spacing w:after="60"/>
        <w:rPr>
          <w:iCs/>
        </w:rPr>
      </w:pPr>
      <w:r w:rsidRPr="0010736A">
        <w:rPr>
          <w:iCs/>
        </w:rPr>
        <w:t xml:space="preserve">Peter H. Wilson, ‘The Thirty Years War as Europe’s constitutional </w:t>
      </w:r>
      <w:proofErr w:type="gramStart"/>
      <w:r w:rsidRPr="0010736A">
        <w:rPr>
          <w:iCs/>
        </w:rPr>
        <w:t>crisis’</w:t>
      </w:r>
      <w:proofErr w:type="gramEnd"/>
      <w:r w:rsidRPr="0010736A">
        <w:rPr>
          <w:iCs/>
        </w:rPr>
        <w:t>.</w:t>
      </w:r>
    </w:p>
    <w:p w14:paraId="41E391CC" w14:textId="77777777" w:rsidR="0010736A" w:rsidRPr="0010736A" w:rsidRDefault="0010736A" w:rsidP="00EA2516">
      <w:pPr>
        <w:spacing w:after="60"/>
        <w:rPr>
          <w:iCs/>
        </w:rPr>
      </w:pPr>
      <w:r w:rsidRPr="0010736A">
        <w:rPr>
          <w:iCs/>
        </w:rPr>
        <w:t xml:space="preserve">Peter H. Wilson, </w:t>
      </w:r>
      <w:r w:rsidRPr="0010736A">
        <w:rPr>
          <w:i/>
          <w:iCs/>
        </w:rPr>
        <w:t>Europe’s Tragedy. A New History of the Thirty Years War</w:t>
      </w:r>
      <w:r w:rsidRPr="0010736A">
        <w:rPr>
          <w:iCs/>
        </w:rPr>
        <w:t xml:space="preserve"> (London, 2009).</w:t>
      </w:r>
    </w:p>
    <w:p w14:paraId="525D0E4F" w14:textId="77777777" w:rsidR="0010736A" w:rsidRPr="0010736A" w:rsidRDefault="0010736A" w:rsidP="00EA2516">
      <w:pPr>
        <w:spacing w:after="60"/>
        <w:rPr>
          <w:iCs/>
        </w:rPr>
      </w:pPr>
      <w:r w:rsidRPr="0010736A">
        <w:rPr>
          <w:iCs/>
        </w:rPr>
        <w:t xml:space="preserve">Joachim Whaley, </w:t>
      </w:r>
      <w:proofErr w:type="gramStart"/>
      <w:r w:rsidRPr="0010736A">
        <w:rPr>
          <w:i/>
          <w:iCs/>
        </w:rPr>
        <w:t>Germany</w:t>
      </w:r>
      <w:proofErr w:type="gramEnd"/>
      <w:r w:rsidRPr="0010736A">
        <w:rPr>
          <w:i/>
          <w:iCs/>
        </w:rPr>
        <w:t xml:space="preserve"> and the Holy Roman Empire</w:t>
      </w:r>
      <w:r w:rsidRPr="0010736A">
        <w:rPr>
          <w:iCs/>
        </w:rPr>
        <w:t xml:space="preserve"> (Oxford, 2011), vol. 1, </w:t>
      </w:r>
      <w:proofErr w:type="spellStart"/>
      <w:r w:rsidRPr="0010736A">
        <w:rPr>
          <w:iCs/>
        </w:rPr>
        <w:t>chs</w:t>
      </w:r>
      <w:proofErr w:type="spellEnd"/>
      <w:r w:rsidRPr="0010736A">
        <w:rPr>
          <w:iCs/>
        </w:rPr>
        <w:t>. 33-36, 48-53.</w:t>
      </w:r>
    </w:p>
    <w:p w14:paraId="56FAC650" w14:textId="77777777" w:rsidR="0010736A" w:rsidRPr="0010736A" w:rsidRDefault="0010736A" w:rsidP="00EA2516">
      <w:pPr>
        <w:spacing w:after="60"/>
      </w:pPr>
      <w:proofErr w:type="spellStart"/>
      <w:r w:rsidRPr="0010736A">
        <w:t>Kalina</w:t>
      </w:r>
      <w:proofErr w:type="spellEnd"/>
      <w:r w:rsidRPr="0010736A">
        <w:t xml:space="preserve"> </w:t>
      </w:r>
      <w:proofErr w:type="spellStart"/>
      <w:r w:rsidRPr="0010736A">
        <w:t>Vanderlei</w:t>
      </w:r>
      <w:proofErr w:type="spellEnd"/>
      <w:r w:rsidRPr="0010736A">
        <w:t xml:space="preserve"> Silva, ‘A sugar plantation lord in the service of the Spanish King: Portuguese America and the Universal Monarchy in the 17</w:t>
      </w:r>
      <w:r w:rsidRPr="0010736A">
        <w:rPr>
          <w:vertAlign w:val="superscript"/>
        </w:rPr>
        <w:t>th</w:t>
      </w:r>
      <w:r w:rsidRPr="0010736A">
        <w:t xml:space="preserve"> Century’ </w:t>
      </w:r>
      <w:proofErr w:type="spellStart"/>
      <w:r w:rsidRPr="0010736A">
        <w:rPr>
          <w:i/>
          <w:iCs/>
        </w:rPr>
        <w:t>Estudios</w:t>
      </w:r>
      <w:proofErr w:type="spellEnd"/>
      <w:r w:rsidRPr="0010736A">
        <w:rPr>
          <w:i/>
          <w:iCs/>
        </w:rPr>
        <w:t xml:space="preserve"> </w:t>
      </w:r>
      <w:proofErr w:type="spellStart"/>
      <w:r w:rsidRPr="0010736A">
        <w:rPr>
          <w:i/>
          <w:iCs/>
        </w:rPr>
        <w:t>Ibero</w:t>
      </w:r>
      <w:proofErr w:type="spellEnd"/>
      <w:r w:rsidRPr="0010736A">
        <w:rPr>
          <w:i/>
          <w:iCs/>
        </w:rPr>
        <w:t xml:space="preserve">-Americanos </w:t>
      </w:r>
      <w:r w:rsidRPr="0010736A">
        <w:t xml:space="preserve">40, no. 2 (2014), 348-366. </w:t>
      </w:r>
    </w:p>
    <w:p w14:paraId="6D96CE31" w14:textId="77777777" w:rsidR="0010736A" w:rsidRPr="0010736A" w:rsidRDefault="0010736A" w:rsidP="00EA2516">
      <w:pPr>
        <w:spacing w:after="60"/>
        <w:rPr>
          <w:iCs/>
        </w:rPr>
      </w:pPr>
    </w:p>
    <w:p w14:paraId="4D71138E" w14:textId="77777777" w:rsidR="0010736A" w:rsidRPr="0010736A" w:rsidRDefault="0010736A" w:rsidP="00EA2516">
      <w:pPr>
        <w:spacing w:after="60"/>
      </w:pPr>
    </w:p>
    <w:p w14:paraId="0607FBD7" w14:textId="77777777" w:rsidR="0010736A" w:rsidRPr="0010736A" w:rsidRDefault="0010736A" w:rsidP="00EA2516">
      <w:pPr>
        <w:spacing w:after="60"/>
      </w:pPr>
    </w:p>
    <w:p w14:paraId="7B5524FE" w14:textId="05F1E17D" w:rsidR="0010736A" w:rsidRPr="0010736A" w:rsidRDefault="0010736A" w:rsidP="00EA2516">
      <w:pPr>
        <w:spacing w:after="60"/>
        <w:rPr>
          <w:b/>
        </w:rPr>
      </w:pPr>
      <w:r w:rsidRPr="0010736A">
        <w:t> </w:t>
      </w:r>
      <w:r w:rsidRPr="0010736A">
        <w:rPr>
          <w:b/>
        </w:rPr>
        <w:t xml:space="preserve">Lecture </w:t>
      </w:r>
      <w:r>
        <w:rPr>
          <w:b/>
        </w:rPr>
        <w:t>3</w:t>
      </w:r>
      <w:r w:rsidRPr="0010736A">
        <w:rPr>
          <w:b/>
        </w:rPr>
        <w:t>. 1635-1660</w:t>
      </w:r>
    </w:p>
    <w:p w14:paraId="0C7925D4" w14:textId="77777777" w:rsidR="0010736A" w:rsidRPr="0010736A" w:rsidRDefault="0010736A" w:rsidP="00EA2516">
      <w:pPr>
        <w:spacing w:after="60"/>
      </w:pPr>
      <w:r w:rsidRPr="0010736A">
        <w:t>This lecture will cover the second half of the Thirty Years War, a stage when it became irreversibly internationalised, following the French intervention against Spain and the Holy Roman Emperor in 1635. The lecture will focus on the Peace of Westphalia, a result of the first multilateral peace congress, which ended most of the numerous sets of conflict constituting the Thirty Years War (the Franco-Spanish war continued and renewed war in the Baltic erupted in the later 1650s). The aftermath of Westphalia will also be discussed, including the successful application of its mutual guarantee clauses as a system of collective security for central Europe.</w:t>
      </w:r>
    </w:p>
    <w:p w14:paraId="1EACEBBE" w14:textId="77777777" w:rsidR="0010736A" w:rsidRPr="0010736A" w:rsidRDefault="0010736A" w:rsidP="00EA2516">
      <w:pPr>
        <w:spacing w:after="60"/>
      </w:pPr>
    </w:p>
    <w:p w14:paraId="6ADC9490" w14:textId="77777777" w:rsidR="0010736A" w:rsidRPr="0010736A" w:rsidRDefault="0010736A" w:rsidP="00EA2516">
      <w:pPr>
        <w:spacing w:after="60"/>
      </w:pPr>
      <w:r w:rsidRPr="0010736A">
        <w:rPr>
          <w:i/>
        </w:rPr>
        <w:t>Primary Sources</w:t>
      </w:r>
    </w:p>
    <w:p w14:paraId="2B3C4F86" w14:textId="77777777" w:rsidR="0010736A" w:rsidRPr="0010736A" w:rsidRDefault="0010736A" w:rsidP="00EA2516">
      <w:pPr>
        <w:spacing w:after="60"/>
      </w:pPr>
      <w:r w:rsidRPr="0010736A">
        <w:t xml:space="preserve">Instructions to the Imperial, French, and Swedish envoys to the Congress of Westphalia (Wilson, </w:t>
      </w:r>
      <w:r w:rsidRPr="0010736A">
        <w:rPr>
          <w:i/>
        </w:rPr>
        <w:t>Sourcebook</w:t>
      </w:r>
      <w:r w:rsidRPr="0010736A">
        <w:t xml:space="preserve">, </w:t>
      </w:r>
      <w:proofErr w:type="spellStart"/>
      <w:r w:rsidRPr="0010736A">
        <w:t>ch.</w:t>
      </w:r>
      <w:proofErr w:type="spellEnd"/>
      <w:r w:rsidRPr="0010736A">
        <w:t xml:space="preserve"> 17; and </w:t>
      </w:r>
      <w:r w:rsidRPr="0010736A">
        <w:rPr>
          <w:i/>
        </w:rPr>
        <w:t xml:space="preserve">Acta </w:t>
      </w:r>
      <w:proofErr w:type="spellStart"/>
      <w:r w:rsidRPr="0010736A">
        <w:rPr>
          <w:i/>
        </w:rPr>
        <w:t>Pacis</w:t>
      </w:r>
      <w:proofErr w:type="spellEnd"/>
      <w:r w:rsidRPr="0010736A">
        <w:rPr>
          <w:i/>
        </w:rPr>
        <w:t xml:space="preserve"> </w:t>
      </w:r>
      <w:proofErr w:type="spellStart"/>
      <w:r w:rsidRPr="0010736A">
        <w:rPr>
          <w:i/>
        </w:rPr>
        <w:t>Westphalicae</w:t>
      </w:r>
      <w:proofErr w:type="spellEnd"/>
      <w:r w:rsidRPr="0010736A">
        <w:t>)</w:t>
      </w:r>
    </w:p>
    <w:p w14:paraId="43C3A138" w14:textId="77777777" w:rsidR="0010736A" w:rsidRPr="0010736A" w:rsidRDefault="0010736A" w:rsidP="00EA2516">
      <w:pPr>
        <w:spacing w:after="60"/>
      </w:pPr>
      <w:r w:rsidRPr="0010736A">
        <w:t xml:space="preserve">Treaties of Münster and Osnabrück, 1648: Clive Parry, ed., </w:t>
      </w:r>
      <w:r w:rsidRPr="0010736A">
        <w:rPr>
          <w:i/>
        </w:rPr>
        <w:t>Consolidated Treaty Series</w:t>
      </w:r>
      <w:r w:rsidRPr="0010736A">
        <w:t xml:space="preserve"> (vol. 1, Dobbs Ferry, 1969)</w:t>
      </w:r>
    </w:p>
    <w:p w14:paraId="430CBD81" w14:textId="77777777" w:rsidR="0010736A" w:rsidRPr="0010736A" w:rsidRDefault="0010736A" w:rsidP="00EA2516">
      <w:pPr>
        <w:spacing w:after="60"/>
      </w:pPr>
    </w:p>
    <w:p w14:paraId="5ACEE7BC" w14:textId="77777777" w:rsidR="0010736A" w:rsidRPr="0010736A" w:rsidRDefault="0010736A" w:rsidP="00EA2516">
      <w:pPr>
        <w:spacing w:after="60"/>
        <w:rPr>
          <w:i/>
        </w:rPr>
      </w:pPr>
      <w:r w:rsidRPr="0010736A">
        <w:rPr>
          <w:i/>
        </w:rPr>
        <w:t>Secondary Sources</w:t>
      </w:r>
    </w:p>
    <w:p w14:paraId="4E9D0A63" w14:textId="77777777" w:rsidR="0010736A" w:rsidRPr="0010736A" w:rsidRDefault="0010736A" w:rsidP="00EA2516">
      <w:pPr>
        <w:spacing w:after="60"/>
      </w:pPr>
      <w:r w:rsidRPr="0010736A">
        <w:t xml:space="preserve">Christoph </w:t>
      </w:r>
      <w:proofErr w:type="spellStart"/>
      <w:r w:rsidRPr="0010736A">
        <w:t>Kampmann</w:t>
      </w:r>
      <w:proofErr w:type="spellEnd"/>
      <w:r w:rsidRPr="0010736A">
        <w:t xml:space="preserve">, ‘Peace Impossible? The Holy Roman Empire and the European State System in the Seventeenth Century’, in Olaf </w:t>
      </w:r>
      <w:proofErr w:type="spellStart"/>
      <w:r w:rsidRPr="0010736A">
        <w:t>Asbach</w:t>
      </w:r>
      <w:proofErr w:type="spellEnd"/>
      <w:r w:rsidRPr="0010736A">
        <w:t xml:space="preserve"> and Peter </w:t>
      </w:r>
      <w:proofErr w:type="spellStart"/>
      <w:r w:rsidRPr="0010736A">
        <w:t>Schröder</w:t>
      </w:r>
      <w:proofErr w:type="spellEnd"/>
      <w:r w:rsidRPr="0010736A">
        <w:t xml:space="preserve">, eds., </w:t>
      </w:r>
      <w:r w:rsidRPr="0010736A">
        <w:rPr>
          <w:i/>
        </w:rPr>
        <w:t xml:space="preserve">War, State and International Law in Seventeenth Century Europe </w:t>
      </w:r>
      <w:r w:rsidRPr="0010736A">
        <w:t>(Farnham, 2009), pp. 197-210.</w:t>
      </w:r>
    </w:p>
    <w:p w14:paraId="79A451CD" w14:textId="77777777" w:rsidR="0010736A" w:rsidRPr="0010736A" w:rsidRDefault="0010736A" w:rsidP="00EA2516">
      <w:pPr>
        <w:spacing w:after="60"/>
      </w:pPr>
      <w:r w:rsidRPr="0010736A">
        <w:t xml:space="preserve">Ronald G. Asch, </w:t>
      </w:r>
      <w:r w:rsidRPr="0010736A">
        <w:rPr>
          <w:i/>
        </w:rPr>
        <w:t xml:space="preserve">The Thirty Years War: The Holy Roman Empire and Europe, 1618-1648 </w:t>
      </w:r>
      <w:r w:rsidRPr="0010736A">
        <w:t>(Harlow, 1997)</w:t>
      </w:r>
    </w:p>
    <w:p w14:paraId="2FE31D82" w14:textId="77777777" w:rsidR="0010736A" w:rsidRPr="0010736A" w:rsidRDefault="0010736A" w:rsidP="00EA2516">
      <w:pPr>
        <w:spacing w:after="60"/>
      </w:pPr>
      <w:r w:rsidRPr="0010736A">
        <w:t xml:space="preserve">Andreas </w:t>
      </w:r>
      <w:proofErr w:type="spellStart"/>
      <w:r w:rsidRPr="0010736A">
        <w:t>Osiander</w:t>
      </w:r>
      <w:proofErr w:type="spellEnd"/>
      <w:r w:rsidRPr="0010736A">
        <w:t xml:space="preserve">, ‘Sovereignty, international relations, and the Westphalian myth’, </w:t>
      </w:r>
      <w:r w:rsidRPr="0010736A">
        <w:rPr>
          <w:i/>
        </w:rPr>
        <w:t>International Organization</w:t>
      </w:r>
      <w:r w:rsidRPr="0010736A">
        <w:t xml:space="preserve"> 55, no. 2 (2001): 251–287.</w:t>
      </w:r>
    </w:p>
    <w:p w14:paraId="36EFDDC4" w14:textId="7110BF77" w:rsidR="0010736A" w:rsidRDefault="0010736A" w:rsidP="00EA2516">
      <w:pPr>
        <w:spacing w:after="60"/>
      </w:pPr>
      <w:bookmarkStart w:id="0" w:name="_Hlk503824335"/>
      <w:r w:rsidRPr="0010736A">
        <w:t xml:space="preserve">Derek Croxton, ‘The Peace of Westphalia of 1648 and the origins of sovereignty,' </w:t>
      </w:r>
      <w:r w:rsidRPr="0010736A">
        <w:rPr>
          <w:i/>
        </w:rPr>
        <w:t>International History Review</w:t>
      </w:r>
      <w:r w:rsidRPr="0010736A">
        <w:t xml:space="preserve"> 21, no. 3 (1999): 569–591</w:t>
      </w:r>
      <w:bookmarkEnd w:id="0"/>
    </w:p>
    <w:p w14:paraId="2A8E27A7" w14:textId="3D79DB78" w:rsidR="00A44CF1" w:rsidRPr="0010736A" w:rsidRDefault="00A44CF1" w:rsidP="00EA2516">
      <w:pPr>
        <w:spacing w:after="60"/>
      </w:pPr>
      <w:r>
        <w:t xml:space="preserve">Christopher W. Close, State Formation and Shared Sovereignty. The Holy Roman Empire and the Dutch Republic, 1488–1696 (Cambridge 2021), </w:t>
      </w:r>
      <w:proofErr w:type="spellStart"/>
      <w:r>
        <w:t>ch.</w:t>
      </w:r>
      <w:proofErr w:type="spellEnd"/>
      <w:r>
        <w:t xml:space="preserve"> 8.</w:t>
      </w:r>
    </w:p>
    <w:p w14:paraId="2B1B845E" w14:textId="77777777" w:rsidR="0010736A" w:rsidRPr="0010736A" w:rsidRDefault="0010736A" w:rsidP="00EA2516">
      <w:pPr>
        <w:spacing w:after="60"/>
        <w:rPr>
          <w:i/>
        </w:rPr>
      </w:pPr>
      <w:r w:rsidRPr="0010736A">
        <w:t xml:space="preserve">Derek Croxton, </w:t>
      </w:r>
      <w:r w:rsidRPr="0010736A">
        <w:rPr>
          <w:i/>
        </w:rPr>
        <w:t xml:space="preserve">The Last Christian Peace. </w:t>
      </w:r>
    </w:p>
    <w:p w14:paraId="59B1CDA8" w14:textId="77777777" w:rsidR="0010736A" w:rsidRPr="0010736A" w:rsidRDefault="0010736A" w:rsidP="00EA2516">
      <w:pPr>
        <w:spacing w:after="60"/>
        <w:rPr>
          <w:iCs/>
        </w:rPr>
      </w:pPr>
      <w:r w:rsidRPr="0010736A">
        <w:rPr>
          <w:iCs/>
        </w:rPr>
        <w:t xml:space="preserve">Derek Croxton, </w:t>
      </w:r>
      <w:proofErr w:type="spellStart"/>
      <w:r w:rsidRPr="0010736A">
        <w:rPr>
          <w:i/>
        </w:rPr>
        <w:t>Peacemaking</w:t>
      </w:r>
      <w:proofErr w:type="spellEnd"/>
      <w:r w:rsidRPr="0010736A">
        <w:rPr>
          <w:i/>
        </w:rPr>
        <w:t xml:space="preserve"> in Early Modern Europe: Cardinal Mazarin and the Congress of Westphalia 1643-48 </w:t>
      </w:r>
      <w:r w:rsidRPr="0010736A">
        <w:rPr>
          <w:iCs/>
        </w:rPr>
        <w:t>(Selinsgrove, 1999).</w:t>
      </w:r>
    </w:p>
    <w:p w14:paraId="152B9920" w14:textId="77777777" w:rsidR="0010736A" w:rsidRPr="0010736A" w:rsidRDefault="0010736A" w:rsidP="00EA2516">
      <w:pPr>
        <w:spacing w:after="60"/>
      </w:pPr>
    </w:p>
    <w:p w14:paraId="449E141A" w14:textId="77777777" w:rsidR="0010736A" w:rsidRPr="0010736A" w:rsidRDefault="0010736A" w:rsidP="00EA2516">
      <w:pPr>
        <w:spacing w:after="60"/>
      </w:pPr>
      <w:r w:rsidRPr="0010736A">
        <w:t> </w:t>
      </w:r>
    </w:p>
    <w:p w14:paraId="7F75FB1D" w14:textId="3A3714B1" w:rsidR="0010736A" w:rsidRPr="0010736A" w:rsidRDefault="0010736A" w:rsidP="00EA2516">
      <w:pPr>
        <w:spacing w:after="60"/>
        <w:rPr>
          <w:b/>
        </w:rPr>
      </w:pPr>
      <w:r w:rsidRPr="0010736A">
        <w:rPr>
          <w:b/>
        </w:rPr>
        <w:t xml:space="preserve">Lecture </w:t>
      </w:r>
      <w:r>
        <w:rPr>
          <w:b/>
        </w:rPr>
        <w:t>4</w:t>
      </w:r>
      <w:r w:rsidRPr="0010736A">
        <w:rPr>
          <w:b/>
        </w:rPr>
        <w:t>. 1660-1688</w:t>
      </w:r>
    </w:p>
    <w:p w14:paraId="6C2F8749" w14:textId="77777777" w:rsidR="0010736A" w:rsidRPr="0010736A" w:rsidRDefault="0010736A" w:rsidP="00EA2516">
      <w:pPr>
        <w:spacing w:after="60"/>
      </w:pPr>
      <w:r w:rsidRPr="0010736A">
        <w:t>By 1660 Europe was finally peace with the end of the last major constituent conflict of the Thirty Years War (the Franco-Spanish war, 1635-59) and the conclusion of the Peace of Oliva (1660) in the North. The peace soon broke down with the rise of French King Louis XIV’s policy of aggressive geopolitical expansion towards the Low Countries and Germany from the late 1660s. This lecture will explore the early wars of Louis XIV, including the War of Devolution (1667-68), the Dutch War (1672-78), and the War of Reunions (1683-84).</w:t>
      </w:r>
    </w:p>
    <w:p w14:paraId="7665F02E" w14:textId="77777777" w:rsidR="0010736A" w:rsidRPr="0010736A" w:rsidRDefault="0010736A" w:rsidP="00EA2516">
      <w:pPr>
        <w:spacing w:after="60"/>
      </w:pPr>
    </w:p>
    <w:p w14:paraId="3FBC0DDF" w14:textId="77777777" w:rsidR="0010736A" w:rsidRPr="0010736A" w:rsidRDefault="0010736A" w:rsidP="00EA2516">
      <w:pPr>
        <w:spacing w:after="60"/>
        <w:rPr>
          <w:i/>
        </w:rPr>
      </w:pPr>
      <w:r w:rsidRPr="0010736A">
        <w:rPr>
          <w:i/>
        </w:rPr>
        <w:t>Primary sources</w:t>
      </w:r>
    </w:p>
    <w:p w14:paraId="2C6CF2EA" w14:textId="77777777" w:rsidR="0010736A" w:rsidRPr="0010736A" w:rsidRDefault="0010736A" w:rsidP="00EA2516">
      <w:pPr>
        <w:spacing w:after="60"/>
      </w:pPr>
      <w:proofErr w:type="spellStart"/>
      <w:r w:rsidRPr="0010736A">
        <w:t>Sardan</w:t>
      </w:r>
      <w:proofErr w:type="spellEnd"/>
      <w:r w:rsidRPr="0010736A">
        <w:t xml:space="preserve"> de Paul - Europe a slave, unless England break her chains</w:t>
      </w:r>
    </w:p>
    <w:p w14:paraId="6AAFB8BF" w14:textId="77777777" w:rsidR="0010736A" w:rsidRPr="0010736A" w:rsidRDefault="0010736A" w:rsidP="00EA2516">
      <w:pPr>
        <w:spacing w:after="60"/>
      </w:pPr>
      <w:r w:rsidRPr="0010736A">
        <w:t>Misc. Parliamentary debates and statements, 1677-78, 1680</w:t>
      </w:r>
    </w:p>
    <w:p w14:paraId="724F6B00" w14:textId="77777777" w:rsidR="0010736A" w:rsidRPr="0010736A" w:rsidRDefault="0010736A" w:rsidP="00EA2516">
      <w:pPr>
        <w:spacing w:after="60"/>
        <w:rPr>
          <w:i/>
        </w:rPr>
      </w:pPr>
    </w:p>
    <w:p w14:paraId="6BC8C340" w14:textId="77777777" w:rsidR="0010736A" w:rsidRPr="0010736A" w:rsidRDefault="0010736A" w:rsidP="00EA2516">
      <w:pPr>
        <w:spacing w:after="60"/>
        <w:rPr>
          <w:i/>
        </w:rPr>
      </w:pPr>
      <w:r w:rsidRPr="0010736A">
        <w:rPr>
          <w:i/>
        </w:rPr>
        <w:t>Secondary Sources</w:t>
      </w:r>
    </w:p>
    <w:p w14:paraId="0FF76FF4" w14:textId="77777777" w:rsidR="0010736A" w:rsidRPr="0010736A" w:rsidRDefault="0010736A" w:rsidP="00EA2516">
      <w:pPr>
        <w:spacing w:after="60"/>
      </w:pPr>
      <w:r w:rsidRPr="0010736A">
        <w:t xml:space="preserve">Philip McCluskey, ‘From Regime Change to Réunion: Louis XIV’s Quest for Legitimacy in Lorraine, 1670–97,’ </w:t>
      </w:r>
      <w:r w:rsidRPr="0010736A">
        <w:rPr>
          <w:i/>
          <w:iCs/>
        </w:rPr>
        <w:t xml:space="preserve">English Historical Review, </w:t>
      </w:r>
      <w:r w:rsidRPr="0010736A">
        <w:t>Vol. 126 No. 523, (2011).</w:t>
      </w:r>
    </w:p>
    <w:p w14:paraId="228EA74E" w14:textId="77777777" w:rsidR="0010736A" w:rsidRPr="0010736A" w:rsidRDefault="0010736A" w:rsidP="00EA2516">
      <w:pPr>
        <w:spacing w:after="60"/>
      </w:pPr>
      <w:r w:rsidRPr="0010736A">
        <w:t xml:space="preserve">Georges Livet, ‘Louis XIV and the Germanies’, in Ragnhild Hatton, ed., </w:t>
      </w:r>
      <w:r w:rsidRPr="0010736A">
        <w:rPr>
          <w:i/>
        </w:rPr>
        <w:t>Louis XIV and Europe</w:t>
      </w:r>
      <w:r w:rsidRPr="0010736A">
        <w:t xml:space="preserve"> (London, 1976).</w:t>
      </w:r>
    </w:p>
    <w:p w14:paraId="55B50FA3" w14:textId="77777777" w:rsidR="0010736A" w:rsidRPr="0010736A" w:rsidRDefault="0010736A" w:rsidP="00EA2516">
      <w:pPr>
        <w:spacing w:after="60"/>
      </w:pPr>
      <w:r w:rsidRPr="0010736A">
        <w:t xml:space="preserve">Derek McKay, ‘Small power diplomacy in the age of Louis XIV: the foreign policy of the Great Elector during the 1660s and 1670s’, in Robert </w:t>
      </w:r>
      <w:proofErr w:type="spellStart"/>
      <w:r w:rsidRPr="0010736A">
        <w:t>Oresko</w:t>
      </w:r>
      <w:proofErr w:type="spellEnd"/>
      <w:r w:rsidRPr="0010736A">
        <w:t xml:space="preserve">, G.C. Gibbs, and H.M. Scott, eds., </w:t>
      </w:r>
      <w:r w:rsidRPr="0010736A">
        <w:rPr>
          <w:i/>
        </w:rPr>
        <w:t xml:space="preserve">Royal and Republican Sovereignty in Early Modern Europe </w:t>
      </w:r>
      <w:r w:rsidRPr="0010736A">
        <w:t>(Cambridge, 1997), pp. 188-215.</w:t>
      </w:r>
    </w:p>
    <w:p w14:paraId="1E25B1D0" w14:textId="77777777" w:rsidR="0010736A" w:rsidRPr="0010736A" w:rsidRDefault="0010736A" w:rsidP="00EA2516">
      <w:pPr>
        <w:spacing w:after="60"/>
      </w:pPr>
      <w:r w:rsidRPr="0010736A">
        <w:t xml:space="preserve">Paul </w:t>
      </w:r>
      <w:proofErr w:type="spellStart"/>
      <w:r w:rsidRPr="0010736A">
        <w:t>Sonnino</w:t>
      </w:r>
      <w:proofErr w:type="spellEnd"/>
      <w:r w:rsidRPr="0010736A">
        <w:t>,</w:t>
      </w:r>
      <w:r w:rsidRPr="0010736A">
        <w:rPr>
          <w:i/>
          <w:iCs/>
        </w:rPr>
        <w:t xml:space="preserve"> Louis </w:t>
      </w:r>
      <w:proofErr w:type="gramStart"/>
      <w:r w:rsidRPr="0010736A">
        <w:rPr>
          <w:i/>
          <w:iCs/>
        </w:rPr>
        <w:t>XIV</w:t>
      </w:r>
      <w:proofErr w:type="gramEnd"/>
      <w:r w:rsidRPr="0010736A">
        <w:rPr>
          <w:i/>
          <w:iCs/>
        </w:rPr>
        <w:t xml:space="preserve"> and the Origins of the Dutch War </w:t>
      </w:r>
      <w:r w:rsidRPr="0010736A">
        <w:t>(Cambridge, 1998).</w:t>
      </w:r>
    </w:p>
    <w:p w14:paraId="27234AFC" w14:textId="77777777" w:rsidR="0010736A" w:rsidRPr="0010736A" w:rsidRDefault="0010736A" w:rsidP="00EA2516">
      <w:pPr>
        <w:spacing w:after="60"/>
      </w:pPr>
      <w:r w:rsidRPr="0010736A">
        <w:t xml:space="preserve">John A. Lynn, </w:t>
      </w:r>
      <w:r w:rsidRPr="0010736A">
        <w:rPr>
          <w:i/>
          <w:iCs/>
        </w:rPr>
        <w:t xml:space="preserve">The Wars of Louis XIV, 1667-1714 </w:t>
      </w:r>
      <w:r w:rsidRPr="0010736A">
        <w:t xml:space="preserve">(London, 1999), </w:t>
      </w:r>
      <w:proofErr w:type="spellStart"/>
      <w:r w:rsidRPr="0010736A">
        <w:t>chs</w:t>
      </w:r>
      <w:proofErr w:type="spellEnd"/>
      <w:r w:rsidRPr="0010736A">
        <w:t xml:space="preserve">. 2-5. </w:t>
      </w:r>
    </w:p>
    <w:p w14:paraId="100077E5" w14:textId="77777777" w:rsidR="0010736A" w:rsidRPr="0010736A" w:rsidRDefault="0010736A" w:rsidP="00EA2516">
      <w:pPr>
        <w:spacing w:after="60"/>
      </w:pPr>
      <w:r w:rsidRPr="0010736A">
        <w:t xml:space="preserve">W. Troost, ‘William III, Brandenburg, and the construction of the anti-French coalition 1672-88’, in Jonathan I. Israel, </w:t>
      </w:r>
      <w:r w:rsidRPr="0010736A">
        <w:rPr>
          <w:i/>
          <w:iCs/>
        </w:rPr>
        <w:t>The Anglo-Dutch Moment</w:t>
      </w:r>
      <w:r w:rsidRPr="0010736A">
        <w:t xml:space="preserve"> (Cambridge, 1999), 299-334.</w:t>
      </w:r>
    </w:p>
    <w:p w14:paraId="7D045791" w14:textId="77777777" w:rsidR="0010736A" w:rsidRPr="0010736A" w:rsidRDefault="0010736A" w:rsidP="00EA2516">
      <w:pPr>
        <w:spacing w:after="60"/>
      </w:pPr>
    </w:p>
    <w:p w14:paraId="2AA04B8A" w14:textId="77777777" w:rsidR="0010736A" w:rsidRPr="0010736A" w:rsidRDefault="0010736A" w:rsidP="00EA2516">
      <w:pPr>
        <w:spacing w:after="60"/>
      </w:pPr>
      <w:r w:rsidRPr="0010736A">
        <w:t> </w:t>
      </w:r>
    </w:p>
    <w:p w14:paraId="627EBC55" w14:textId="1CC7FD90" w:rsidR="0010736A" w:rsidRPr="0010736A" w:rsidRDefault="0010736A" w:rsidP="00EA2516">
      <w:pPr>
        <w:spacing w:after="60"/>
        <w:rPr>
          <w:b/>
        </w:rPr>
      </w:pPr>
      <w:r w:rsidRPr="0010736A">
        <w:rPr>
          <w:b/>
        </w:rPr>
        <w:t xml:space="preserve">Lecture </w:t>
      </w:r>
      <w:r>
        <w:rPr>
          <w:b/>
        </w:rPr>
        <w:t>5</w:t>
      </w:r>
      <w:r w:rsidRPr="0010736A">
        <w:rPr>
          <w:b/>
        </w:rPr>
        <w:t>. 1688-1714</w:t>
      </w:r>
    </w:p>
    <w:p w14:paraId="330BE27F" w14:textId="77777777" w:rsidR="0010736A" w:rsidRPr="0010736A" w:rsidRDefault="0010736A" w:rsidP="00EA2516">
      <w:pPr>
        <w:spacing w:after="60"/>
      </w:pPr>
      <w:r w:rsidRPr="0010736A">
        <w:lastRenderedPageBreak/>
        <w:t>This lecture will focus on the later, more epic wars of Louis XIV and the efforts of the Grand Alliance to contain the French threat during the Nine Years War (1688-97) and the War of the Spanish Succession (1701-14), as well as the important peace settlements which ended these. Other important events such as the Dutch intervention in England (the Glorious Revolution, 1688) and the Anglo-Scottish Union (1707) were driven by the geopolitical security imperative of the French threat. The struggle for supremacy in northern and eastern Europe during the Great Northern War (1700-21) was largely fought independently of the contest in the west and south of the continent.</w:t>
      </w:r>
    </w:p>
    <w:p w14:paraId="69FCDEE7" w14:textId="77777777" w:rsidR="0010736A" w:rsidRPr="0010736A" w:rsidRDefault="0010736A" w:rsidP="00EA2516">
      <w:pPr>
        <w:spacing w:after="60"/>
      </w:pPr>
    </w:p>
    <w:p w14:paraId="250029AC" w14:textId="77777777" w:rsidR="0010736A" w:rsidRPr="0010736A" w:rsidRDefault="0010736A" w:rsidP="00EA2516">
      <w:pPr>
        <w:spacing w:after="60"/>
        <w:rPr>
          <w:i/>
        </w:rPr>
      </w:pPr>
      <w:r w:rsidRPr="0010736A">
        <w:rPr>
          <w:i/>
        </w:rPr>
        <w:t>Primary Sources</w:t>
      </w:r>
    </w:p>
    <w:p w14:paraId="124B7897" w14:textId="77777777" w:rsidR="0010736A" w:rsidRPr="0010736A" w:rsidRDefault="0010736A" w:rsidP="00EA2516">
      <w:pPr>
        <w:spacing w:after="60"/>
      </w:pPr>
      <w:r w:rsidRPr="0010736A">
        <w:t xml:space="preserve">The Declaration of William of Orange of the reasons inducing him to appear in arms in the kingdom of England: Cobbett’s Parliamentary History, vol. 5, pp. 1-11. </w:t>
      </w:r>
    </w:p>
    <w:p w14:paraId="745DE8CF" w14:textId="77777777" w:rsidR="0010736A" w:rsidRPr="0010736A" w:rsidRDefault="0010736A" w:rsidP="00EA2516">
      <w:pPr>
        <w:spacing w:after="60"/>
      </w:pPr>
      <w:r w:rsidRPr="0010736A">
        <w:t xml:space="preserve">William (III) of Orange to Emperor Leopold I, 26 Oct. 1688, and reply, 13 Nov. 1688 (in Christoph </w:t>
      </w:r>
      <w:proofErr w:type="spellStart"/>
      <w:r w:rsidRPr="0010736A">
        <w:t>Kampmann</w:t>
      </w:r>
      <w:proofErr w:type="spellEnd"/>
      <w:r w:rsidRPr="0010736A">
        <w:t>, ‘Das “</w:t>
      </w:r>
      <w:proofErr w:type="spellStart"/>
      <w:r w:rsidRPr="0010736A">
        <w:t>Westfälische</w:t>
      </w:r>
      <w:proofErr w:type="spellEnd"/>
      <w:r w:rsidRPr="0010736A">
        <w:t xml:space="preserve"> System”, die </w:t>
      </w:r>
      <w:proofErr w:type="spellStart"/>
      <w:r w:rsidRPr="0010736A">
        <w:t>Glorreiche</w:t>
      </w:r>
      <w:proofErr w:type="spellEnd"/>
      <w:r w:rsidRPr="0010736A">
        <w:t xml:space="preserve"> Revolution und die </w:t>
      </w:r>
      <w:proofErr w:type="spellStart"/>
      <w:r w:rsidRPr="0010736A">
        <w:t>Interventionsproblematik</w:t>
      </w:r>
      <w:proofErr w:type="spellEnd"/>
      <w:r w:rsidRPr="0010736A">
        <w:t xml:space="preserve">’, </w:t>
      </w:r>
      <w:proofErr w:type="spellStart"/>
      <w:r w:rsidRPr="0010736A">
        <w:rPr>
          <w:i/>
        </w:rPr>
        <w:t>Historisches</w:t>
      </w:r>
      <w:proofErr w:type="spellEnd"/>
      <w:r w:rsidRPr="0010736A">
        <w:rPr>
          <w:i/>
        </w:rPr>
        <w:t xml:space="preserve"> </w:t>
      </w:r>
      <w:proofErr w:type="spellStart"/>
      <w:r w:rsidRPr="0010736A">
        <w:rPr>
          <w:i/>
        </w:rPr>
        <w:t>Jahrbuch</w:t>
      </w:r>
      <w:proofErr w:type="spellEnd"/>
      <w:r w:rsidRPr="0010736A">
        <w:t xml:space="preserve">, 131 (2011)). </w:t>
      </w:r>
    </w:p>
    <w:p w14:paraId="51B930A1" w14:textId="77777777" w:rsidR="0010736A" w:rsidRPr="0010736A" w:rsidRDefault="0010736A" w:rsidP="00EA2516">
      <w:pPr>
        <w:spacing w:after="60"/>
      </w:pPr>
      <w:r w:rsidRPr="0010736A">
        <w:t xml:space="preserve"> </w:t>
      </w:r>
    </w:p>
    <w:p w14:paraId="488B6BD3" w14:textId="77777777" w:rsidR="0010736A" w:rsidRPr="0010736A" w:rsidRDefault="0010736A" w:rsidP="00EA2516">
      <w:pPr>
        <w:spacing w:after="60"/>
        <w:rPr>
          <w:i/>
        </w:rPr>
      </w:pPr>
      <w:r w:rsidRPr="0010736A">
        <w:rPr>
          <w:i/>
        </w:rPr>
        <w:t>Secondary Sources</w:t>
      </w:r>
    </w:p>
    <w:p w14:paraId="27B4679A" w14:textId="77777777" w:rsidR="0010736A" w:rsidRPr="0010736A" w:rsidRDefault="0010736A" w:rsidP="00EA2516">
      <w:pPr>
        <w:spacing w:after="60"/>
      </w:pPr>
      <w:r w:rsidRPr="0010736A">
        <w:t xml:space="preserve">Christoph </w:t>
      </w:r>
      <w:proofErr w:type="spellStart"/>
      <w:r w:rsidRPr="0010736A">
        <w:t>Kampmann</w:t>
      </w:r>
      <w:proofErr w:type="spellEnd"/>
      <w:r w:rsidRPr="0010736A">
        <w:t xml:space="preserve">, ‘The English Crisis, Emperor Leopold, and the origins of the Dutch intervention in 1688’, </w:t>
      </w:r>
      <w:r w:rsidRPr="0010736A">
        <w:rPr>
          <w:i/>
        </w:rPr>
        <w:t>Historical Journal</w:t>
      </w:r>
      <w:r w:rsidRPr="0010736A">
        <w:t xml:space="preserve"> 55, no. 2 (2012), pp. 521-32. </w:t>
      </w:r>
    </w:p>
    <w:p w14:paraId="4EF752A4" w14:textId="77777777" w:rsidR="0010736A" w:rsidRPr="0010736A" w:rsidRDefault="0010736A" w:rsidP="00EA2516">
      <w:pPr>
        <w:spacing w:after="60"/>
      </w:pPr>
      <w:r w:rsidRPr="0010736A">
        <w:t xml:space="preserve">Michael </w:t>
      </w:r>
      <w:proofErr w:type="spellStart"/>
      <w:r w:rsidRPr="0010736A">
        <w:t>Hochedlinger</w:t>
      </w:r>
      <w:proofErr w:type="spellEnd"/>
      <w:r w:rsidRPr="0010736A">
        <w:t xml:space="preserve">, </w:t>
      </w:r>
      <w:r w:rsidRPr="0010736A">
        <w:rPr>
          <w:i/>
        </w:rPr>
        <w:t xml:space="preserve">Austria’s Wars of Emergence </w:t>
      </w:r>
      <w:r w:rsidRPr="0010736A">
        <w:t xml:space="preserve">(New York, 2003), </w:t>
      </w:r>
      <w:proofErr w:type="spellStart"/>
      <w:r w:rsidRPr="0010736A">
        <w:t>chs</w:t>
      </w:r>
      <w:proofErr w:type="spellEnd"/>
      <w:r w:rsidRPr="0010736A">
        <w:t>. 6-7.</w:t>
      </w:r>
    </w:p>
    <w:p w14:paraId="012A334D" w14:textId="77777777" w:rsidR="0010736A" w:rsidRPr="0010736A" w:rsidRDefault="0010736A" w:rsidP="00EA2516">
      <w:pPr>
        <w:spacing w:after="60"/>
      </w:pPr>
      <w:r w:rsidRPr="0010736A">
        <w:t xml:space="preserve">David </w:t>
      </w:r>
      <w:proofErr w:type="spellStart"/>
      <w:r w:rsidRPr="0010736A">
        <w:t>Onnekink</w:t>
      </w:r>
      <w:proofErr w:type="spellEnd"/>
      <w:r w:rsidRPr="0010736A">
        <w:t xml:space="preserve">, ‘The last war of religion: the Dutch and the Nine Years War’, in idem, ed., </w:t>
      </w:r>
      <w:r w:rsidRPr="0010736A">
        <w:rPr>
          <w:i/>
        </w:rPr>
        <w:t xml:space="preserve">War and religion after Westphalia, </w:t>
      </w:r>
      <w:r w:rsidRPr="0010736A">
        <w:rPr>
          <w:rFonts w:hint="eastAsia"/>
          <w:i/>
        </w:rPr>
        <w:t>1</w:t>
      </w:r>
      <w:r w:rsidRPr="0010736A">
        <w:rPr>
          <w:i/>
        </w:rPr>
        <w:t>648-1713</w:t>
      </w:r>
      <w:r w:rsidRPr="0010736A">
        <w:t xml:space="preserve"> (Farnham, 2009).</w:t>
      </w:r>
    </w:p>
    <w:p w14:paraId="0731CE27" w14:textId="2610728D" w:rsidR="005A4CA6" w:rsidRDefault="005A4CA6" w:rsidP="00EA2516">
      <w:pPr>
        <w:spacing w:after="60"/>
      </w:pPr>
      <w:r>
        <w:t xml:space="preserve">L.R. </w:t>
      </w:r>
      <w:proofErr w:type="spellStart"/>
      <w:r>
        <w:t>Lewitter</w:t>
      </w:r>
      <w:proofErr w:type="spellEnd"/>
      <w:r>
        <w:t>, ‘</w:t>
      </w:r>
      <w:r w:rsidRPr="005A4CA6">
        <w:t>Russia, Poland and the Baltic, 1697-1721</w:t>
      </w:r>
      <w:r>
        <w:t xml:space="preserve">’, </w:t>
      </w:r>
      <w:r w:rsidRPr="005A4CA6">
        <w:rPr>
          <w:i/>
          <w:iCs/>
        </w:rPr>
        <w:t>Historical Journal</w:t>
      </w:r>
      <w:r>
        <w:t xml:space="preserve"> </w:t>
      </w:r>
      <w:r w:rsidRPr="005A4CA6">
        <w:t>Vol. 11, No. 1 (1968), pp. 3-34</w:t>
      </w:r>
    </w:p>
    <w:p w14:paraId="4AFEBCA8" w14:textId="3B5A02FF" w:rsidR="0010736A" w:rsidRPr="0010736A" w:rsidRDefault="0010736A" w:rsidP="00EA2516">
      <w:pPr>
        <w:spacing w:after="60"/>
      </w:pPr>
      <w:r w:rsidRPr="0010736A">
        <w:t xml:space="preserve">John A. Lynn, </w:t>
      </w:r>
      <w:r w:rsidRPr="0010736A">
        <w:rPr>
          <w:i/>
          <w:iCs/>
        </w:rPr>
        <w:t xml:space="preserve">The Wars of Louis XIV, 1667-1714 </w:t>
      </w:r>
      <w:r w:rsidRPr="0010736A">
        <w:t xml:space="preserve">(London, 1999), </w:t>
      </w:r>
      <w:proofErr w:type="spellStart"/>
      <w:r w:rsidRPr="0010736A">
        <w:t>chs</w:t>
      </w:r>
      <w:proofErr w:type="spellEnd"/>
      <w:r w:rsidRPr="0010736A">
        <w:t>. 6-7.</w:t>
      </w:r>
    </w:p>
    <w:p w14:paraId="29984EE7" w14:textId="77777777" w:rsidR="0010736A" w:rsidRPr="0010736A" w:rsidRDefault="0010736A" w:rsidP="00EA2516">
      <w:pPr>
        <w:spacing w:after="60"/>
      </w:pPr>
      <w:r w:rsidRPr="0010736A">
        <w:t xml:space="preserve">Robert I. Frost, </w:t>
      </w:r>
      <w:r w:rsidRPr="0010736A">
        <w:rPr>
          <w:i/>
        </w:rPr>
        <w:t xml:space="preserve">The Northern Wars, 1558-1721 </w:t>
      </w:r>
      <w:r w:rsidRPr="0010736A">
        <w:t xml:space="preserve">(New York, 2000), </w:t>
      </w:r>
      <w:proofErr w:type="spellStart"/>
      <w:r w:rsidRPr="0010736A">
        <w:t>chs</w:t>
      </w:r>
      <w:proofErr w:type="spellEnd"/>
      <w:r w:rsidRPr="0010736A">
        <w:t xml:space="preserve">. 9-10. </w:t>
      </w:r>
    </w:p>
    <w:p w14:paraId="5317B900" w14:textId="77777777" w:rsidR="0010736A" w:rsidRPr="0010736A" w:rsidRDefault="0010736A" w:rsidP="00EA2516">
      <w:pPr>
        <w:spacing w:after="60"/>
      </w:pPr>
      <w:r w:rsidRPr="0010736A">
        <w:t xml:space="preserve">Charles </w:t>
      </w:r>
      <w:proofErr w:type="spellStart"/>
      <w:r w:rsidRPr="0010736A">
        <w:t>Ingrao</w:t>
      </w:r>
      <w:proofErr w:type="spellEnd"/>
      <w:r w:rsidRPr="0010736A">
        <w:t xml:space="preserve">, ‘Conflict of Consensus? Habsburg Absolutism and Foreign Policy 1700-1748’, </w:t>
      </w:r>
      <w:r w:rsidRPr="0010736A">
        <w:rPr>
          <w:i/>
          <w:iCs/>
        </w:rPr>
        <w:t xml:space="preserve">Austrian History Yearbook </w:t>
      </w:r>
      <w:r w:rsidRPr="0010736A">
        <w:t>19/20 (1983-84)</w:t>
      </w:r>
    </w:p>
    <w:p w14:paraId="502120F9" w14:textId="77777777" w:rsidR="0010736A" w:rsidRPr="0010736A" w:rsidRDefault="0010736A" w:rsidP="00EA2516">
      <w:pPr>
        <w:spacing w:after="60"/>
      </w:pPr>
      <w:r w:rsidRPr="0010736A">
        <w:t> </w:t>
      </w:r>
    </w:p>
    <w:p w14:paraId="21FAC07C" w14:textId="77777777" w:rsidR="0010736A" w:rsidRPr="0010736A" w:rsidRDefault="0010736A" w:rsidP="00EA2516">
      <w:pPr>
        <w:spacing w:after="60"/>
        <w:rPr>
          <w:b/>
        </w:rPr>
      </w:pPr>
    </w:p>
    <w:p w14:paraId="2BB70839" w14:textId="77777777" w:rsidR="0010736A" w:rsidRPr="0010736A" w:rsidRDefault="0010736A" w:rsidP="00EA2516">
      <w:pPr>
        <w:spacing w:after="60"/>
        <w:rPr>
          <w:b/>
        </w:rPr>
      </w:pPr>
    </w:p>
    <w:p w14:paraId="27C34EDF" w14:textId="0F2584FD" w:rsidR="0010736A" w:rsidRPr="0010736A" w:rsidRDefault="0010736A" w:rsidP="00EA2516">
      <w:pPr>
        <w:spacing w:after="60"/>
        <w:rPr>
          <w:b/>
        </w:rPr>
      </w:pPr>
      <w:r w:rsidRPr="0010736A">
        <w:rPr>
          <w:b/>
        </w:rPr>
        <w:t xml:space="preserve">Lecture </w:t>
      </w:r>
      <w:r>
        <w:rPr>
          <w:b/>
        </w:rPr>
        <w:t>6</w:t>
      </w:r>
      <w:r w:rsidRPr="0010736A">
        <w:rPr>
          <w:b/>
        </w:rPr>
        <w:t>. 1715-1740</w:t>
      </w:r>
    </w:p>
    <w:p w14:paraId="0AB58487" w14:textId="77777777" w:rsidR="0010736A" w:rsidRPr="0010736A" w:rsidRDefault="0010736A" w:rsidP="00EA2516">
      <w:pPr>
        <w:spacing w:after="60"/>
      </w:pPr>
      <w:r w:rsidRPr="0010736A">
        <w:t xml:space="preserve">The period after the peace treaties of Utrecht-Rastatt-Baden in 1713/14 was marked by rapidly shifting alliances, small-scale conflict and revanchism, abortive congresses, and numerous other peace initiatives designed to forestall cold </w:t>
      </w:r>
      <w:proofErr w:type="spellStart"/>
      <w:r w:rsidRPr="0010736A">
        <w:t>wars</w:t>
      </w:r>
      <w:proofErr w:type="spellEnd"/>
      <w:r w:rsidRPr="0010736A">
        <w:t xml:space="preserve"> becoming hot conflicts, such as the antagonism between Austria and the Anglo-French alliance and between Russia’s tsar Peter the Great and George I of Britain-Hanover (in personal union from 1714). After the death of Louis XIV, France was tamed and pursued a mainly pacific policy, but began to reassert her bid for European supremacy by the 1730s during the War of the Polish Succession.</w:t>
      </w:r>
    </w:p>
    <w:p w14:paraId="70A9D567" w14:textId="77777777" w:rsidR="0010736A" w:rsidRPr="0010736A" w:rsidRDefault="0010736A" w:rsidP="00EA2516">
      <w:pPr>
        <w:spacing w:after="60"/>
      </w:pPr>
    </w:p>
    <w:p w14:paraId="3E6CD09F" w14:textId="77777777" w:rsidR="0010736A" w:rsidRPr="0010736A" w:rsidRDefault="0010736A" w:rsidP="00EA2516">
      <w:pPr>
        <w:spacing w:after="60"/>
        <w:rPr>
          <w:i/>
        </w:rPr>
      </w:pPr>
      <w:r w:rsidRPr="0010736A">
        <w:rPr>
          <w:i/>
        </w:rPr>
        <w:t>Primary Sources</w:t>
      </w:r>
    </w:p>
    <w:p w14:paraId="6F8C3582" w14:textId="77777777" w:rsidR="0010736A" w:rsidRPr="0010736A" w:rsidRDefault="0010736A" w:rsidP="00EA2516">
      <w:pPr>
        <w:spacing w:after="60"/>
      </w:pPr>
      <w:r w:rsidRPr="0010736A">
        <w:t xml:space="preserve">Charles Townshend to Charles </w:t>
      </w:r>
      <w:proofErr w:type="spellStart"/>
      <w:r w:rsidRPr="0010736A">
        <w:t>Dubourgay</w:t>
      </w:r>
      <w:proofErr w:type="spellEnd"/>
      <w:r w:rsidRPr="0010736A">
        <w:t>, Whitehall, 1 June 1725, concerning discussed intervention in Poland over the Thorn crisis (National Archives, Kew, State Papers 90/19)</w:t>
      </w:r>
    </w:p>
    <w:p w14:paraId="70ED9C95" w14:textId="77777777" w:rsidR="0010736A" w:rsidRPr="0010736A" w:rsidRDefault="0010736A" w:rsidP="00EA2516">
      <w:pPr>
        <w:spacing w:after="60"/>
      </w:pPr>
      <w:r w:rsidRPr="0010736A">
        <w:t xml:space="preserve">Report from the congress of Soissons by James Stanhope and Horace Walpole to duke Newcastle, 30 Nov. 1728 (British Library Manuscripts room, Add. MSS. 32759, </w:t>
      </w:r>
      <w:proofErr w:type="spellStart"/>
      <w:r w:rsidRPr="0010736A">
        <w:t>fols</w:t>
      </w:r>
      <w:proofErr w:type="spellEnd"/>
      <w:r w:rsidRPr="0010736A">
        <w:t>. 244-254).</w:t>
      </w:r>
    </w:p>
    <w:p w14:paraId="669CF0BE" w14:textId="77777777" w:rsidR="0010736A" w:rsidRPr="0010736A" w:rsidRDefault="0010736A" w:rsidP="00EA2516">
      <w:pPr>
        <w:spacing w:after="60"/>
      </w:pPr>
    </w:p>
    <w:p w14:paraId="2DCCA987" w14:textId="77777777" w:rsidR="0010736A" w:rsidRPr="0010736A" w:rsidRDefault="0010736A" w:rsidP="00EA2516">
      <w:pPr>
        <w:spacing w:after="60"/>
      </w:pPr>
      <w:r w:rsidRPr="0010736A">
        <w:rPr>
          <w:i/>
        </w:rPr>
        <w:lastRenderedPageBreak/>
        <w:t>Secondary Sources</w:t>
      </w:r>
    </w:p>
    <w:p w14:paraId="1F90673A" w14:textId="77777777" w:rsidR="0010736A" w:rsidRPr="0010736A" w:rsidRDefault="0010736A" w:rsidP="00EA2516">
      <w:pPr>
        <w:spacing w:after="60"/>
      </w:pPr>
      <w:r w:rsidRPr="0010736A">
        <w:t xml:space="preserve">Jeremy Black, ‘The Anglo-French alliance 1716-1731: a study in eighteenth century international relations’ in </w:t>
      </w:r>
      <w:r w:rsidRPr="0010736A">
        <w:rPr>
          <w:i/>
        </w:rPr>
        <w:t>Francia</w:t>
      </w:r>
      <w:r w:rsidRPr="0010736A">
        <w:t xml:space="preserve"> vol. 13 (1986), pp. 295-310.</w:t>
      </w:r>
    </w:p>
    <w:p w14:paraId="01D4E4FB" w14:textId="77777777" w:rsidR="0010736A" w:rsidRPr="0010736A" w:rsidRDefault="0010736A" w:rsidP="00EA2516">
      <w:pPr>
        <w:spacing w:after="60"/>
        <w:rPr>
          <w:i/>
          <w:iCs/>
        </w:rPr>
      </w:pPr>
      <w:proofErr w:type="gramStart"/>
      <w:r w:rsidRPr="0010736A">
        <w:t>A .</w:t>
      </w:r>
      <w:proofErr w:type="gramEnd"/>
      <w:r w:rsidRPr="0010736A">
        <w:t xml:space="preserve"> </w:t>
      </w:r>
      <w:proofErr w:type="spellStart"/>
      <w:r w:rsidRPr="0010736A">
        <w:t>Wess</w:t>
      </w:r>
      <w:proofErr w:type="spellEnd"/>
      <w:r w:rsidRPr="0010736A">
        <w:t xml:space="preserve"> Mitchell, </w:t>
      </w:r>
      <w:r w:rsidRPr="0010736A">
        <w:rPr>
          <w:i/>
          <w:iCs/>
        </w:rPr>
        <w:t>The Grand Strategy of the Habsburg Empire</w:t>
      </w:r>
    </w:p>
    <w:p w14:paraId="5F611A8B" w14:textId="77777777" w:rsidR="0010736A" w:rsidRPr="0010736A" w:rsidRDefault="0010736A" w:rsidP="00EA2516">
      <w:pPr>
        <w:spacing w:after="60"/>
      </w:pPr>
      <w:r w:rsidRPr="0010736A">
        <w:t xml:space="preserve">Christopher Storrs, ‘The Spanish Risorgimento in the Western Mediterranean and Italy 1707–1748’, </w:t>
      </w:r>
      <w:r w:rsidRPr="0010736A">
        <w:rPr>
          <w:i/>
          <w:iCs/>
        </w:rPr>
        <w:t xml:space="preserve">European History Quarterly </w:t>
      </w:r>
      <w:r w:rsidRPr="0010736A">
        <w:t xml:space="preserve">(2012).  </w:t>
      </w:r>
    </w:p>
    <w:p w14:paraId="2B442A87" w14:textId="77777777" w:rsidR="0010736A" w:rsidRPr="0010736A" w:rsidRDefault="0010736A" w:rsidP="00EA2516">
      <w:pPr>
        <w:spacing w:after="60"/>
      </w:pPr>
      <w:r w:rsidRPr="0010736A">
        <w:t xml:space="preserve">Charles </w:t>
      </w:r>
      <w:proofErr w:type="spellStart"/>
      <w:r w:rsidRPr="0010736A">
        <w:t>Ingrao</w:t>
      </w:r>
      <w:proofErr w:type="spellEnd"/>
      <w:r w:rsidRPr="0010736A">
        <w:t xml:space="preserve">, ‘Conflict of Consensus? Habsburg Absolutism and Foreign Policy 1700-1748’, </w:t>
      </w:r>
      <w:r w:rsidRPr="0010736A">
        <w:rPr>
          <w:i/>
          <w:iCs/>
        </w:rPr>
        <w:t xml:space="preserve">Austrian History Yearbook </w:t>
      </w:r>
      <w:r w:rsidRPr="0010736A">
        <w:t>19/20 (1983-84)</w:t>
      </w:r>
    </w:p>
    <w:p w14:paraId="71205A53" w14:textId="77777777" w:rsidR="0010736A" w:rsidRPr="0010736A" w:rsidRDefault="0010736A" w:rsidP="00EA2516">
      <w:pPr>
        <w:spacing w:after="60"/>
      </w:pPr>
      <w:r w:rsidRPr="0010736A">
        <w:t xml:space="preserve">Andrew Thompson, </w:t>
      </w:r>
      <w:r w:rsidRPr="0010736A">
        <w:rPr>
          <w:i/>
        </w:rPr>
        <w:t xml:space="preserve">Britain, </w:t>
      </w:r>
      <w:proofErr w:type="gramStart"/>
      <w:r w:rsidRPr="0010736A">
        <w:rPr>
          <w:i/>
        </w:rPr>
        <w:t>Hanover</w:t>
      </w:r>
      <w:proofErr w:type="gramEnd"/>
      <w:r w:rsidRPr="0010736A">
        <w:rPr>
          <w:i/>
        </w:rPr>
        <w:t xml:space="preserve"> and the Protestant Interest, 1688-1756 </w:t>
      </w:r>
      <w:r w:rsidRPr="0010736A">
        <w:t>(Woodbridge, 2006).</w:t>
      </w:r>
    </w:p>
    <w:p w14:paraId="013627D4" w14:textId="77777777" w:rsidR="0010736A" w:rsidRPr="0010736A" w:rsidRDefault="0010736A" w:rsidP="00EA2516">
      <w:pPr>
        <w:spacing w:after="60"/>
      </w:pPr>
      <w:r w:rsidRPr="0010736A">
        <w:t xml:space="preserve">Brendan Simms, </w:t>
      </w:r>
      <w:r w:rsidRPr="0010736A">
        <w:rPr>
          <w:i/>
        </w:rPr>
        <w:t xml:space="preserve">Three </w:t>
      </w:r>
      <w:proofErr w:type="gramStart"/>
      <w:r w:rsidRPr="0010736A">
        <w:rPr>
          <w:i/>
        </w:rPr>
        <w:t>Victories</w:t>
      </w:r>
      <w:proofErr w:type="gramEnd"/>
      <w:r w:rsidRPr="0010736A">
        <w:rPr>
          <w:i/>
        </w:rPr>
        <w:t xml:space="preserve"> and a Defeat. The Rise and Fall of the First British Empire </w:t>
      </w:r>
      <w:r w:rsidRPr="0010736A">
        <w:t xml:space="preserve">(London, 2007), </w:t>
      </w:r>
      <w:proofErr w:type="spellStart"/>
      <w:r w:rsidRPr="0010736A">
        <w:t>chs</w:t>
      </w:r>
      <w:proofErr w:type="spellEnd"/>
      <w:r w:rsidRPr="0010736A">
        <w:t>. 3-10.</w:t>
      </w:r>
    </w:p>
    <w:p w14:paraId="15A2A54B" w14:textId="77777777" w:rsidR="0010736A" w:rsidRPr="0010736A" w:rsidRDefault="0010736A" w:rsidP="00EA2516">
      <w:pPr>
        <w:spacing w:after="60"/>
      </w:pPr>
      <w:r w:rsidRPr="0010736A">
        <w:t xml:space="preserve">Jeremy Black, ‘Anglo-Austrian Relations, 1725-1740. A Study in Failure’, </w:t>
      </w:r>
      <w:r w:rsidRPr="0010736A">
        <w:rPr>
          <w:i/>
        </w:rPr>
        <w:t>British Journal for Eighteenth Century Studies</w:t>
      </w:r>
      <w:r w:rsidRPr="0010736A">
        <w:t>, vol. 12, no. 1 (1989), pp. 29-45.</w:t>
      </w:r>
    </w:p>
    <w:p w14:paraId="1BABE758" w14:textId="77777777" w:rsidR="0010736A" w:rsidRPr="0010736A" w:rsidRDefault="0010736A" w:rsidP="00EA2516">
      <w:pPr>
        <w:spacing w:after="60"/>
      </w:pPr>
    </w:p>
    <w:p w14:paraId="2CD6E9AF" w14:textId="77777777" w:rsidR="0010736A" w:rsidRPr="0010736A" w:rsidRDefault="0010736A" w:rsidP="00EA2516">
      <w:pPr>
        <w:spacing w:after="60"/>
        <w:rPr>
          <w:i/>
        </w:rPr>
      </w:pPr>
    </w:p>
    <w:p w14:paraId="4BCF9E13" w14:textId="77777777" w:rsidR="0010736A" w:rsidRPr="0010736A" w:rsidRDefault="0010736A" w:rsidP="00EA2516">
      <w:pPr>
        <w:spacing w:after="60"/>
      </w:pPr>
      <w:r w:rsidRPr="0010736A">
        <w:t> </w:t>
      </w:r>
    </w:p>
    <w:p w14:paraId="76F029A2" w14:textId="144202CB" w:rsidR="0010736A" w:rsidRPr="0010736A" w:rsidRDefault="0010736A" w:rsidP="00EA2516">
      <w:pPr>
        <w:spacing w:after="60"/>
        <w:rPr>
          <w:b/>
        </w:rPr>
      </w:pPr>
      <w:r w:rsidRPr="0010736A">
        <w:rPr>
          <w:b/>
        </w:rPr>
        <w:t xml:space="preserve">Lecture </w:t>
      </w:r>
      <w:r>
        <w:rPr>
          <w:b/>
        </w:rPr>
        <w:t>7</w:t>
      </w:r>
      <w:r w:rsidRPr="0010736A">
        <w:rPr>
          <w:b/>
        </w:rPr>
        <w:t>. 1740-1763</w:t>
      </w:r>
    </w:p>
    <w:p w14:paraId="767A3591" w14:textId="77777777" w:rsidR="0010736A" w:rsidRPr="0010736A" w:rsidRDefault="0010736A" w:rsidP="00EA2516">
      <w:pPr>
        <w:spacing w:after="60"/>
      </w:pPr>
      <w:r w:rsidRPr="0010736A">
        <w:t xml:space="preserve">In 1740 a new player burst onto the scene of great power European geopolitics. Prussian King Frederick the Great’s invasion of Austrian Silesia inaugurated a long period of </w:t>
      </w:r>
      <w:proofErr w:type="gramStart"/>
      <w:r w:rsidRPr="0010736A">
        <w:t>more or less open</w:t>
      </w:r>
      <w:proofErr w:type="gramEnd"/>
      <w:r w:rsidRPr="0010736A">
        <w:t xml:space="preserve"> hostility and antagonism between the two major German powers, which was to last for over a century. This lecture focusses on the War of the Austrian Succession (1740-48) and the Seven Years War (1756-63) and explains why, as in the previous century, a German civil war quickly drew in most European powers to become major systemic, and indeed global, conflicts.  </w:t>
      </w:r>
    </w:p>
    <w:p w14:paraId="4965F67C" w14:textId="77777777" w:rsidR="0010736A" w:rsidRPr="0010736A" w:rsidRDefault="0010736A" w:rsidP="00EA2516">
      <w:pPr>
        <w:spacing w:after="60"/>
      </w:pPr>
    </w:p>
    <w:p w14:paraId="67ADC1CB" w14:textId="77777777" w:rsidR="0010736A" w:rsidRPr="0010736A" w:rsidRDefault="0010736A" w:rsidP="00EA2516">
      <w:pPr>
        <w:spacing w:after="60"/>
        <w:rPr>
          <w:i/>
        </w:rPr>
      </w:pPr>
      <w:r w:rsidRPr="0010736A">
        <w:rPr>
          <w:i/>
        </w:rPr>
        <w:t>Primary Sources</w:t>
      </w:r>
    </w:p>
    <w:p w14:paraId="0FF08548" w14:textId="77777777" w:rsidR="0010736A" w:rsidRPr="0010736A" w:rsidRDefault="0010736A" w:rsidP="00EA2516">
      <w:pPr>
        <w:spacing w:after="60"/>
      </w:pPr>
      <w:r w:rsidRPr="0010736A">
        <w:t xml:space="preserve">Frederick II’s political testament of 1752. </w:t>
      </w:r>
    </w:p>
    <w:p w14:paraId="1935CA4A" w14:textId="77777777" w:rsidR="0010736A" w:rsidRPr="0010736A" w:rsidRDefault="0010736A" w:rsidP="00EA2516">
      <w:pPr>
        <w:spacing w:after="60"/>
      </w:pPr>
      <w:r w:rsidRPr="0010736A">
        <w:t>Political Testament of Maria Theresia, 1749</w:t>
      </w:r>
    </w:p>
    <w:p w14:paraId="3F9E3606" w14:textId="77777777" w:rsidR="0010736A" w:rsidRPr="0010736A" w:rsidRDefault="0010736A" w:rsidP="00EA2516">
      <w:pPr>
        <w:spacing w:after="60"/>
      </w:pPr>
    </w:p>
    <w:p w14:paraId="338B6669" w14:textId="77777777" w:rsidR="0010736A" w:rsidRPr="0010736A" w:rsidRDefault="0010736A" w:rsidP="00EA2516">
      <w:pPr>
        <w:spacing w:after="60"/>
        <w:rPr>
          <w:i/>
        </w:rPr>
      </w:pPr>
      <w:r w:rsidRPr="0010736A">
        <w:rPr>
          <w:i/>
        </w:rPr>
        <w:t>Secondary Sources</w:t>
      </w:r>
    </w:p>
    <w:p w14:paraId="05E4A902" w14:textId="77777777" w:rsidR="0010736A" w:rsidRPr="0010736A" w:rsidRDefault="0010736A" w:rsidP="00EA2516">
      <w:pPr>
        <w:spacing w:after="60"/>
      </w:pPr>
      <w:r w:rsidRPr="0010736A">
        <w:t xml:space="preserve">Michael </w:t>
      </w:r>
      <w:proofErr w:type="spellStart"/>
      <w:r w:rsidRPr="0010736A">
        <w:t>Hochedlinger</w:t>
      </w:r>
      <w:proofErr w:type="spellEnd"/>
      <w:r w:rsidRPr="0010736A">
        <w:t xml:space="preserve">, </w:t>
      </w:r>
      <w:r w:rsidRPr="0010736A">
        <w:rPr>
          <w:i/>
        </w:rPr>
        <w:t xml:space="preserve">Austria’s Wars of Emergence </w:t>
      </w:r>
      <w:r w:rsidRPr="0010736A">
        <w:t xml:space="preserve">(New York, 2003), </w:t>
      </w:r>
      <w:proofErr w:type="spellStart"/>
      <w:r w:rsidRPr="0010736A">
        <w:t>chs</w:t>
      </w:r>
      <w:proofErr w:type="spellEnd"/>
      <w:r w:rsidRPr="0010736A">
        <w:t>. 11, 14</w:t>
      </w:r>
    </w:p>
    <w:p w14:paraId="3034638E" w14:textId="77777777" w:rsidR="0010736A" w:rsidRPr="0010736A" w:rsidRDefault="0010736A" w:rsidP="00EA2516">
      <w:pPr>
        <w:spacing w:after="60"/>
      </w:pPr>
      <w:r w:rsidRPr="0010736A">
        <w:t xml:space="preserve">H. M. Scott, </w:t>
      </w:r>
      <w:r w:rsidRPr="0010736A">
        <w:rPr>
          <w:i/>
        </w:rPr>
        <w:t xml:space="preserve">The Birth of a Great Power System 1740-1815 </w:t>
      </w:r>
      <w:r w:rsidRPr="0010736A">
        <w:t xml:space="preserve">(Harlow, 2006), </w:t>
      </w:r>
      <w:proofErr w:type="spellStart"/>
      <w:r w:rsidRPr="0010736A">
        <w:t>chs</w:t>
      </w:r>
      <w:proofErr w:type="spellEnd"/>
      <w:r w:rsidRPr="0010736A">
        <w:t>. 1-5.</w:t>
      </w:r>
    </w:p>
    <w:p w14:paraId="64DC1068" w14:textId="77777777" w:rsidR="0010736A" w:rsidRPr="0010736A" w:rsidRDefault="0010736A" w:rsidP="00EA2516">
      <w:pPr>
        <w:spacing w:after="60"/>
      </w:pPr>
      <w:r w:rsidRPr="0010736A">
        <w:t xml:space="preserve">Walther </w:t>
      </w:r>
      <w:proofErr w:type="spellStart"/>
      <w:r w:rsidRPr="0010736A">
        <w:t>Mediger</w:t>
      </w:r>
      <w:proofErr w:type="spellEnd"/>
      <w:r w:rsidRPr="0010736A">
        <w:t xml:space="preserve">, ‘Great Britain, Hanover and the Rise of Prussia’, in R. Hatton and M.S. Anderson, eds., </w:t>
      </w:r>
      <w:r w:rsidRPr="0010736A">
        <w:rPr>
          <w:i/>
        </w:rPr>
        <w:t>Studies in Diplomatic History</w:t>
      </w:r>
      <w:r w:rsidRPr="0010736A">
        <w:t xml:space="preserve"> (London, 1970), pp. 199-213.</w:t>
      </w:r>
    </w:p>
    <w:p w14:paraId="696E4D1B" w14:textId="77777777" w:rsidR="0010736A" w:rsidRPr="0010736A" w:rsidRDefault="0010736A" w:rsidP="00EA2516">
      <w:pPr>
        <w:spacing w:after="60"/>
      </w:pPr>
      <w:r w:rsidRPr="0010736A">
        <w:t xml:space="preserve">M.S. Anderson, </w:t>
      </w:r>
      <w:r w:rsidRPr="0010736A">
        <w:rPr>
          <w:i/>
        </w:rPr>
        <w:t xml:space="preserve">The War of the Austrian Succession 1740-48 </w:t>
      </w:r>
      <w:r w:rsidRPr="0010736A">
        <w:t>(London and New York, 1995)</w:t>
      </w:r>
    </w:p>
    <w:p w14:paraId="4790F128" w14:textId="77777777" w:rsidR="0010736A" w:rsidRPr="0010736A" w:rsidRDefault="0010736A" w:rsidP="00EA2516">
      <w:pPr>
        <w:spacing w:after="60"/>
      </w:pPr>
      <w:r w:rsidRPr="0010736A">
        <w:t xml:space="preserve">Brendan Simms, </w:t>
      </w:r>
      <w:r w:rsidRPr="0010736A">
        <w:rPr>
          <w:i/>
        </w:rPr>
        <w:t xml:space="preserve">Three </w:t>
      </w:r>
      <w:proofErr w:type="gramStart"/>
      <w:r w:rsidRPr="0010736A">
        <w:rPr>
          <w:i/>
        </w:rPr>
        <w:t>Victories</w:t>
      </w:r>
      <w:proofErr w:type="gramEnd"/>
      <w:r w:rsidRPr="0010736A">
        <w:rPr>
          <w:i/>
        </w:rPr>
        <w:t xml:space="preserve"> and a Defeat. The Rise and Fall of the First British Empire </w:t>
      </w:r>
      <w:r w:rsidRPr="0010736A">
        <w:t xml:space="preserve">(London, 2007), </w:t>
      </w:r>
      <w:proofErr w:type="spellStart"/>
      <w:r w:rsidRPr="0010736A">
        <w:t>chs</w:t>
      </w:r>
      <w:proofErr w:type="spellEnd"/>
      <w:r w:rsidRPr="0010736A">
        <w:t>. 11-17.</w:t>
      </w:r>
    </w:p>
    <w:p w14:paraId="1E805809" w14:textId="77777777" w:rsidR="0010736A" w:rsidRPr="0010736A" w:rsidRDefault="0010736A" w:rsidP="00EA2516">
      <w:pPr>
        <w:spacing w:after="60"/>
      </w:pPr>
    </w:p>
    <w:p w14:paraId="6B391AEF" w14:textId="4371DF84" w:rsidR="00DB5CF1" w:rsidRDefault="0010736A" w:rsidP="00EA2516">
      <w:pPr>
        <w:spacing w:after="60"/>
      </w:pPr>
      <w:r w:rsidRPr="0010736A">
        <w:t> </w:t>
      </w:r>
    </w:p>
    <w:sectPr w:rsidR="00DB5CF1" w:rsidSect="00EA2516">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9C97" w14:textId="77777777" w:rsidR="00910416" w:rsidRDefault="00910416" w:rsidP="0010736A">
      <w:pPr>
        <w:spacing w:after="0" w:line="240" w:lineRule="auto"/>
      </w:pPr>
      <w:r>
        <w:separator/>
      </w:r>
    </w:p>
  </w:endnote>
  <w:endnote w:type="continuationSeparator" w:id="0">
    <w:p w14:paraId="04F458B3" w14:textId="77777777" w:rsidR="00910416" w:rsidRDefault="00910416" w:rsidP="0010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66480"/>
      <w:docPartObj>
        <w:docPartGallery w:val="Page Numbers (Bottom of Page)"/>
        <w:docPartUnique/>
      </w:docPartObj>
    </w:sdtPr>
    <w:sdtEndPr>
      <w:rPr>
        <w:noProof/>
      </w:rPr>
    </w:sdtEndPr>
    <w:sdtContent>
      <w:p w14:paraId="60F38996" w14:textId="5BCA951F" w:rsidR="0010736A" w:rsidRDefault="001073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188AAA" w14:textId="77777777" w:rsidR="009A0CCE" w:rsidRDefault="00910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15A6" w14:textId="77777777" w:rsidR="00910416" w:rsidRDefault="00910416" w:rsidP="0010736A">
      <w:pPr>
        <w:spacing w:after="0" w:line="240" w:lineRule="auto"/>
      </w:pPr>
      <w:r>
        <w:separator/>
      </w:r>
    </w:p>
  </w:footnote>
  <w:footnote w:type="continuationSeparator" w:id="0">
    <w:p w14:paraId="64FB3EAA" w14:textId="77777777" w:rsidR="00910416" w:rsidRDefault="00910416" w:rsidP="00107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6487D"/>
    <w:multiLevelType w:val="hybridMultilevel"/>
    <w:tmpl w:val="2A30E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6A"/>
    <w:rsid w:val="000722C5"/>
    <w:rsid w:val="00084939"/>
    <w:rsid w:val="00090A81"/>
    <w:rsid w:val="000A3669"/>
    <w:rsid w:val="0010736A"/>
    <w:rsid w:val="0046597E"/>
    <w:rsid w:val="00492353"/>
    <w:rsid w:val="00525AF4"/>
    <w:rsid w:val="00546E29"/>
    <w:rsid w:val="005A4CA6"/>
    <w:rsid w:val="0071276F"/>
    <w:rsid w:val="00725B8F"/>
    <w:rsid w:val="007808D9"/>
    <w:rsid w:val="00797AAC"/>
    <w:rsid w:val="007A2D5F"/>
    <w:rsid w:val="008A50A1"/>
    <w:rsid w:val="00910416"/>
    <w:rsid w:val="00941011"/>
    <w:rsid w:val="00A44CF1"/>
    <w:rsid w:val="00A46ADB"/>
    <w:rsid w:val="00C464AE"/>
    <w:rsid w:val="00D00991"/>
    <w:rsid w:val="00DA1780"/>
    <w:rsid w:val="00DB5CF1"/>
    <w:rsid w:val="00EA2516"/>
    <w:rsid w:val="00ED1D0D"/>
    <w:rsid w:val="00F25182"/>
    <w:rsid w:val="00F35327"/>
    <w:rsid w:val="00FD2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E45D"/>
  <w15:chartTrackingRefBased/>
  <w15:docId w15:val="{DBC8DE73-2E21-4FA4-9A9D-07878533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7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36A"/>
  </w:style>
  <w:style w:type="paragraph" w:styleId="Header">
    <w:name w:val="header"/>
    <w:basedOn w:val="Normal"/>
    <w:link w:val="HeaderChar"/>
    <w:uiPriority w:val="99"/>
    <w:unhideWhenUsed/>
    <w:rsid w:val="00107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36A"/>
  </w:style>
  <w:style w:type="character" w:styleId="Hyperlink">
    <w:name w:val="Hyperlink"/>
    <w:basedOn w:val="DefaultParagraphFont"/>
    <w:uiPriority w:val="99"/>
    <w:unhideWhenUsed/>
    <w:rsid w:val="000A3669"/>
    <w:rPr>
      <w:color w:val="0563C1" w:themeColor="hyperlink"/>
      <w:u w:val="single"/>
    </w:rPr>
  </w:style>
  <w:style w:type="character" w:styleId="UnresolvedMention">
    <w:name w:val="Unresolved Mention"/>
    <w:basedOn w:val="DefaultParagraphFont"/>
    <w:uiPriority w:val="99"/>
    <w:semiHidden/>
    <w:unhideWhenUsed/>
    <w:rsid w:val="000A3669"/>
    <w:rPr>
      <w:color w:val="605E5C"/>
      <w:shd w:val="clear" w:color="auto" w:fill="E1DFDD"/>
    </w:rPr>
  </w:style>
  <w:style w:type="paragraph" w:styleId="ListParagraph">
    <w:name w:val="List Paragraph"/>
    <w:basedOn w:val="Normal"/>
    <w:uiPriority w:val="34"/>
    <w:qFormat/>
    <w:rsid w:val="008A5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51056">
      <w:bodyDiv w:val="1"/>
      <w:marLeft w:val="0"/>
      <w:marRight w:val="0"/>
      <w:marTop w:val="0"/>
      <w:marBottom w:val="0"/>
      <w:divBdr>
        <w:top w:val="none" w:sz="0" w:space="0" w:color="auto"/>
        <w:left w:val="none" w:sz="0" w:space="0" w:color="auto"/>
        <w:bottom w:val="none" w:sz="0" w:space="0" w:color="auto"/>
        <w:right w:val="none" w:sz="0" w:space="0" w:color="auto"/>
      </w:divBdr>
    </w:div>
    <w:div w:id="911310283">
      <w:bodyDiv w:val="1"/>
      <w:marLeft w:val="0"/>
      <w:marRight w:val="0"/>
      <w:marTop w:val="0"/>
      <w:marBottom w:val="0"/>
      <w:divBdr>
        <w:top w:val="none" w:sz="0" w:space="0" w:color="auto"/>
        <w:left w:val="none" w:sz="0" w:space="0" w:color="auto"/>
        <w:bottom w:val="none" w:sz="0" w:space="0" w:color="auto"/>
        <w:right w:val="none" w:sz="0" w:space="0" w:color="auto"/>
      </w:divBdr>
    </w:div>
    <w:div w:id="1901868029">
      <w:bodyDiv w:val="1"/>
      <w:marLeft w:val="0"/>
      <w:marRight w:val="0"/>
      <w:marTop w:val="0"/>
      <w:marBottom w:val="0"/>
      <w:divBdr>
        <w:top w:val="none" w:sz="0" w:space="0" w:color="auto"/>
        <w:left w:val="none" w:sz="0" w:space="0" w:color="auto"/>
        <w:bottom w:val="none" w:sz="0" w:space="0" w:color="auto"/>
        <w:right w:val="none" w:sz="0" w:space="0" w:color="auto"/>
      </w:divBdr>
    </w:div>
    <w:div w:id="1921863051">
      <w:bodyDiv w:val="1"/>
      <w:marLeft w:val="0"/>
      <w:marRight w:val="0"/>
      <w:marTop w:val="0"/>
      <w:marBottom w:val="0"/>
      <w:divBdr>
        <w:top w:val="none" w:sz="0" w:space="0" w:color="auto"/>
        <w:left w:val="none" w:sz="0" w:space="0" w:color="auto"/>
        <w:bottom w:val="none" w:sz="0" w:space="0" w:color="auto"/>
        <w:right w:val="none" w:sz="0" w:space="0" w:color="auto"/>
      </w:divBdr>
    </w:div>
    <w:div w:id="199644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history.ac.uk/cal-state-papers/foreign/vol4/pp73-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ritish-history.ac.uk/cal-state-papers/foreign/vol21/no3" TargetMode="External"/><Relationship Id="rId4" Type="http://schemas.openxmlformats.org/officeDocument/2006/relationships/webSettings" Target="webSettings.xml"/><Relationship Id="rId9" Type="http://schemas.openxmlformats.org/officeDocument/2006/relationships/hyperlink" Target="http://www.british-history.ac.uk/cal-state-papers/foreign/vol4/pp542-5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7</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Milton</dc:creator>
  <cp:keywords/>
  <dc:description/>
  <cp:lastModifiedBy>Patrick Milton</cp:lastModifiedBy>
  <cp:revision>8</cp:revision>
  <dcterms:created xsi:type="dcterms:W3CDTF">2020-02-04T14:46:00Z</dcterms:created>
  <dcterms:modified xsi:type="dcterms:W3CDTF">2021-08-05T08:22:00Z</dcterms:modified>
</cp:coreProperties>
</file>