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F0" w:rsidRDefault="005F20F0" w:rsidP="005F20F0">
      <w:pPr>
        <w:rPr>
          <w:b/>
          <w:sz w:val="28"/>
          <w:u w:val="single"/>
        </w:rPr>
      </w:pPr>
      <w:r w:rsidRPr="00652CE7">
        <w:rPr>
          <w:b/>
          <w:sz w:val="28"/>
          <w:u w:val="single"/>
        </w:rPr>
        <w:t>Threat Table</w:t>
      </w:r>
    </w:p>
    <w:p w:rsidR="005F20F0" w:rsidRPr="005421A2" w:rsidRDefault="005F20F0" w:rsidP="005F20F0">
      <w:pPr>
        <w:rPr>
          <w:color w:val="FF0000"/>
        </w:rPr>
      </w:pPr>
      <w:r>
        <w:t xml:space="preserve">The table has been pre-filled with examples of hazards that may be present during your proposed working away – you can </w:t>
      </w:r>
      <w:r w:rsidRPr="00C2558F">
        <w:rPr>
          <w:b/>
        </w:rPr>
        <w:t>amend</w:t>
      </w:r>
      <w:r>
        <w:t xml:space="preserve">, </w:t>
      </w:r>
      <w:r w:rsidRPr="00C2558F">
        <w:rPr>
          <w:b/>
        </w:rPr>
        <w:t>remove</w:t>
      </w:r>
      <w:r>
        <w:t xml:space="preserve"> or </w:t>
      </w:r>
      <w:r w:rsidRPr="00C2558F">
        <w:rPr>
          <w:b/>
        </w:rPr>
        <w:t>add</w:t>
      </w:r>
      <w:r>
        <w:t xml:space="preserve"> hazards as appropriate. Control measures should be specific to you. </w:t>
      </w:r>
    </w:p>
    <w:tbl>
      <w:tblPr>
        <w:tblStyle w:val="TableGrid1"/>
        <w:tblW w:w="14264" w:type="dxa"/>
        <w:tblLook w:val="04A0" w:firstRow="1" w:lastRow="0" w:firstColumn="1" w:lastColumn="0" w:noHBand="0" w:noVBand="1"/>
      </w:tblPr>
      <w:tblGrid>
        <w:gridCol w:w="4076"/>
        <w:gridCol w:w="3858"/>
        <w:gridCol w:w="6330"/>
      </w:tblGrid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D9D9D9"/>
          </w:tcPr>
          <w:p w:rsidR="005F20F0" w:rsidRPr="0092560B" w:rsidRDefault="005F20F0" w:rsidP="0093174A">
            <w:pPr>
              <w:rPr>
                <w:b/>
              </w:rPr>
            </w:pPr>
            <w:r>
              <w:rPr>
                <w:b/>
              </w:rPr>
              <w:t>Hazard</w:t>
            </w:r>
          </w:p>
          <w:p w:rsidR="005F20F0" w:rsidRPr="0092560B" w:rsidRDefault="005F20F0" w:rsidP="0093174A">
            <w:r w:rsidRPr="0092560B">
              <w:t>specific factors in the environment which may cause you harm</w:t>
            </w:r>
          </w:p>
        </w:tc>
        <w:tc>
          <w:tcPr>
            <w:tcW w:w="3858" w:type="dxa"/>
            <w:shd w:val="clear" w:color="auto" w:fill="D9D9D9"/>
          </w:tcPr>
          <w:p w:rsidR="005F20F0" w:rsidRPr="0092560B" w:rsidRDefault="005F20F0" w:rsidP="0093174A">
            <w:pPr>
              <w:rPr>
                <w:b/>
              </w:rPr>
            </w:pPr>
            <w:r>
              <w:rPr>
                <w:b/>
              </w:rPr>
              <w:t>Hazard</w:t>
            </w:r>
            <w:r w:rsidRPr="0092560B">
              <w:rPr>
                <w:b/>
              </w:rPr>
              <w:t xml:space="preserve"> Description</w:t>
            </w:r>
            <w:r>
              <w:rPr>
                <w:b/>
              </w:rPr>
              <w:t xml:space="preserve"> and </w:t>
            </w:r>
            <w:r w:rsidRPr="0092560B">
              <w:rPr>
                <w:b/>
              </w:rPr>
              <w:t xml:space="preserve">Personal Vulnerabilities </w:t>
            </w:r>
          </w:p>
          <w:p w:rsidR="005F20F0" w:rsidRPr="0092560B" w:rsidRDefault="005F20F0" w:rsidP="0093174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Include when the threat may occur, for example, when travelling, during religious festival etc. </w:t>
            </w:r>
          </w:p>
        </w:tc>
        <w:tc>
          <w:tcPr>
            <w:tcW w:w="6330" w:type="dxa"/>
            <w:shd w:val="clear" w:color="auto" w:fill="D9D9D9"/>
          </w:tcPr>
          <w:p w:rsidR="005F20F0" w:rsidRPr="0092560B" w:rsidRDefault="005F20F0" w:rsidP="0093174A">
            <w:pPr>
              <w:rPr>
                <w:b/>
              </w:rPr>
            </w:pPr>
            <w:r>
              <w:rPr>
                <w:b/>
              </w:rPr>
              <w:t xml:space="preserve">Control </w:t>
            </w:r>
            <w:r w:rsidRPr="0092560B">
              <w:rPr>
                <w:b/>
              </w:rPr>
              <w:t xml:space="preserve">Measures </w:t>
            </w:r>
          </w:p>
          <w:p w:rsidR="005F20F0" w:rsidRDefault="005F20F0" w:rsidP="0093174A">
            <w:pPr>
              <w:rPr>
                <w:b/>
              </w:rPr>
            </w:pPr>
            <w:r w:rsidRPr="0092560B">
              <w:rPr>
                <w:b/>
              </w:rPr>
              <w:t>(actions to reduce risk level)</w:t>
            </w:r>
          </w:p>
          <w:p w:rsidR="005F20F0" w:rsidRPr="0092560B" w:rsidRDefault="005F20F0" w:rsidP="0093174A">
            <w:pPr>
              <w:rPr>
                <w:b/>
              </w:rPr>
            </w:pPr>
            <w:r>
              <w:t>Include action that may be taken to eliminate risk entirely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Pr="00E71A56" w:rsidRDefault="005F20F0" w:rsidP="0093174A">
            <w:pPr>
              <w:jc w:val="left"/>
              <w:rPr>
                <w:i/>
              </w:rPr>
            </w:pPr>
            <w:r w:rsidRPr="00E71A56">
              <w:rPr>
                <w:i/>
              </w:rPr>
              <w:t>Social/Political Unrest or Terrorism: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jc w:val="left"/>
              <w:rPr>
                <w:i/>
              </w:rPr>
            </w:pPr>
            <w:r w:rsidRPr="00E71A56">
              <w:rPr>
                <w:i/>
              </w:rPr>
              <w:t>State clearly the current FCO guidance as taken from the FCO webpage on the country or region in question.</w:t>
            </w:r>
          </w:p>
        </w:tc>
        <w:tc>
          <w:tcPr>
            <w:tcW w:w="6330" w:type="dxa"/>
          </w:tcPr>
          <w:p w:rsidR="005F20F0" w:rsidRDefault="005F20F0" w:rsidP="0093174A">
            <w:pPr>
              <w:tabs>
                <w:tab w:val="left" w:pos="195"/>
              </w:tabs>
              <w:jc w:val="left"/>
              <w:rPr>
                <w:i/>
              </w:rPr>
            </w:pPr>
            <w:r w:rsidRPr="00E71A56">
              <w:rPr>
                <w:i/>
              </w:rPr>
              <w:t>Check the FCO website for up-to-date advice</w:t>
            </w:r>
            <w:r>
              <w:rPr>
                <w:i/>
              </w:rPr>
              <w:t xml:space="preserve"> and include the advice here and what you intend to do to be able to follow it</w:t>
            </w:r>
            <w:r w:rsidRPr="00E71A56">
              <w:rPr>
                <w:i/>
              </w:rPr>
              <w:t>.</w:t>
            </w:r>
          </w:p>
          <w:p w:rsidR="005F20F0" w:rsidRPr="00E71A56" w:rsidRDefault="005F20F0" w:rsidP="0093174A">
            <w:pPr>
              <w:tabs>
                <w:tab w:val="left" w:pos="195"/>
              </w:tabs>
              <w:jc w:val="left"/>
              <w:rPr>
                <w:i/>
              </w:rPr>
            </w:pPr>
          </w:p>
          <w:p w:rsidR="005F20F0" w:rsidRDefault="005F20F0" w:rsidP="0093174A">
            <w:pPr>
              <w:tabs>
                <w:tab w:val="left" w:pos="195"/>
              </w:tabs>
              <w:jc w:val="left"/>
              <w:rPr>
                <w:i/>
              </w:rPr>
            </w:pPr>
            <w:r w:rsidRPr="00E71A56">
              <w:rPr>
                <w:i/>
              </w:rPr>
              <w:t>Consider not just the country in question but also any territories as identified in FCO pages</w:t>
            </w:r>
          </w:p>
          <w:p w:rsidR="005F20F0" w:rsidRDefault="005F20F0" w:rsidP="0093174A">
            <w:pPr>
              <w:tabs>
                <w:tab w:val="left" w:pos="195"/>
              </w:tabs>
              <w:jc w:val="left"/>
              <w:rPr>
                <w:i/>
              </w:rPr>
            </w:pPr>
          </w:p>
          <w:p w:rsidR="005F20F0" w:rsidRDefault="005F20F0" w:rsidP="0093174A">
            <w:pPr>
              <w:tabs>
                <w:tab w:val="left" w:pos="195"/>
              </w:tabs>
              <w:jc w:val="left"/>
              <w:rPr>
                <w:i/>
              </w:rPr>
            </w:pPr>
            <w:r w:rsidRPr="00E71A56">
              <w:rPr>
                <w:i/>
              </w:rPr>
              <w:t>If the FCO advises against travel to destination(s) on safety/security grou</w:t>
            </w:r>
            <w:r>
              <w:rPr>
                <w:i/>
              </w:rPr>
              <w:t>nds then seek approval from Head of Department, Faculty or Year Abroad Office who may refer to Risk Committee</w:t>
            </w:r>
            <w:r w:rsidRPr="00E71A56">
              <w:rPr>
                <w:i/>
              </w:rPr>
              <w:t xml:space="preserve"> </w:t>
            </w:r>
          </w:p>
          <w:p w:rsidR="005F20F0" w:rsidRPr="00E71A56" w:rsidRDefault="005F20F0" w:rsidP="0093174A">
            <w:pPr>
              <w:tabs>
                <w:tab w:val="left" w:pos="195"/>
              </w:tabs>
              <w:jc w:val="left"/>
              <w:rPr>
                <w:i/>
              </w:rPr>
            </w:pPr>
          </w:p>
          <w:p w:rsidR="005F20F0" w:rsidRPr="0092560B" w:rsidRDefault="005F20F0" w:rsidP="0093174A">
            <w:pPr>
              <w:tabs>
                <w:tab w:val="left" w:pos="195"/>
              </w:tabs>
              <w:jc w:val="left"/>
            </w:pPr>
            <w:r w:rsidRPr="00E71A56">
              <w:rPr>
                <w:i/>
              </w:rPr>
              <w:t>Reschedule visit or modify itinerary if at all feasible.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Pr="0092560B" w:rsidRDefault="005F20F0" w:rsidP="0093174A">
            <w:pPr>
              <w:jc w:val="left"/>
              <w:rPr>
                <w:i/>
              </w:rPr>
            </w:pPr>
            <w:r w:rsidRPr="00E71A56">
              <w:rPr>
                <w:i/>
              </w:rPr>
              <w:t>Personal attack / kidnap: Dangers associated with travelling alone; arriving at night, etc.: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jc w:val="left"/>
              <w:rPr>
                <w:i/>
              </w:rPr>
            </w:pPr>
            <w:r w:rsidRPr="00E71A56">
              <w:rPr>
                <w:i/>
              </w:rPr>
              <w:t>Obtain information from host.</w:t>
            </w:r>
          </w:p>
        </w:tc>
        <w:tc>
          <w:tcPr>
            <w:tcW w:w="6330" w:type="dxa"/>
          </w:tcPr>
          <w:p w:rsidR="005F20F0" w:rsidRPr="00E71A56" w:rsidRDefault="005F20F0" w:rsidP="0093174A">
            <w:pPr>
              <w:jc w:val="left"/>
              <w:rPr>
                <w:i/>
              </w:rPr>
            </w:pPr>
            <w:r>
              <w:rPr>
                <w:i/>
              </w:rPr>
              <w:t>What p</w:t>
            </w:r>
            <w:r w:rsidRPr="00E71A56">
              <w:rPr>
                <w:i/>
              </w:rPr>
              <w:t xml:space="preserve">recautionary measures </w:t>
            </w:r>
            <w:r>
              <w:rPr>
                <w:i/>
              </w:rPr>
              <w:t>will</w:t>
            </w:r>
            <w:r w:rsidRPr="00E71A56">
              <w:rPr>
                <w:i/>
              </w:rPr>
              <w:t xml:space="preserve"> be taken to protect personal </w:t>
            </w:r>
            <w:proofErr w:type="gramStart"/>
            <w:r w:rsidRPr="00E71A56">
              <w:rPr>
                <w:i/>
              </w:rPr>
              <w:t>safety.</w:t>
            </w:r>
            <w:proofErr w:type="gramEnd"/>
            <w:r w:rsidRPr="00E71A56">
              <w:rPr>
                <w:i/>
              </w:rPr>
              <w:t xml:space="preserve"> 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71A56" w:rsidRDefault="005F20F0" w:rsidP="0093174A">
            <w:pPr>
              <w:jc w:val="left"/>
              <w:rPr>
                <w:i/>
              </w:rPr>
            </w:pPr>
            <w:r w:rsidRPr="00E71A56">
              <w:rPr>
                <w:i/>
              </w:rPr>
              <w:t>Inform hosts</w:t>
            </w:r>
            <w:r>
              <w:rPr>
                <w:i/>
              </w:rPr>
              <w:t>/local contact</w:t>
            </w:r>
            <w:r w:rsidRPr="00E71A56">
              <w:rPr>
                <w:i/>
              </w:rPr>
              <w:t xml:space="preserve"> of itinerary. 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71A56" w:rsidRDefault="005F20F0" w:rsidP="0093174A">
            <w:pPr>
              <w:jc w:val="left"/>
              <w:rPr>
                <w:i/>
              </w:rPr>
            </w:pPr>
            <w:r w:rsidRPr="00E71A56">
              <w:rPr>
                <w:i/>
              </w:rPr>
              <w:t>Be aware of specific local risks.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92560B" w:rsidRDefault="005F20F0" w:rsidP="0093174A">
            <w:pPr>
              <w:jc w:val="left"/>
              <w:rPr>
                <w:i/>
              </w:rPr>
            </w:pPr>
            <w:r w:rsidRPr="00E71A56">
              <w:rPr>
                <w:i/>
              </w:rPr>
              <w:t>Travel during daylight hours if possible.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Local knowledge, understanding of customs and conditions: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>
              <w:rPr>
                <w:i/>
              </w:rPr>
              <w:t>Include e</w:t>
            </w:r>
            <w:r w:rsidRPr="00EF3F90">
              <w:rPr>
                <w:i/>
              </w:rPr>
              <w:t>xperience of travel to, or working in, the region before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>
              <w:rPr>
                <w:i/>
              </w:rPr>
              <w:t xml:space="preserve">Include </w:t>
            </w:r>
            <w:r w:rsidRPr="00EF3F90">
              <w:rPr>
                <w:i/>
              </w:rPr>
              <w:t>guidance and information</w:t>
            </w:r>
            <w:r>
              <w:rPr>
                <w:i/>
              </w:rPr>
              <w:t xml:space="preserve"> obtained </w:t>
            </w:r>
            <w:r w:rsidRPr="00EF3F90">
              <w:rPr>
                <w:i/>
              </w:rPr>
              <w:t xml:space="preserve"> from the host organisation</w:t>
            </w:r>
            <w:r>
              <w:rPr>
                <w:i/>
              </w:rPr>
              <w:t xml:space="preserve"> or other e.g. supervisor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Default="005F20F0" w:rsidP="0093174A">
            <w:pPr>
              <w:jc w:val="left"/>
              <w:rPr>
                <w:i/>
              </w:rPr>
            </w:pPr>
            <w:r>
              <w:rPr>
                <w:i/>
              </w:rPr>
              <w:t>Include r</w:t>
            </w:r>
            <w:r w:rsidRPr="00EF3F90">
              <w:rPr>
                <w:i/>
              </w:rPr>
              <w:t xml:space="preserve">esearch </w:t>
            </w:r>
            <w:r>
              <w:rPr>
                <w:i/>
              </w:rPr>
              <w:t>obtained from</w:t>
            </w:r>
            <w:r w:rsidRPr="00EF3F90">
              <w:rPr>
                <w:i/>
              </w:rPr>
              <w:t xml:space="preserve"> relevant web-sites</w:t>
            </w:r>
          </w:p>
          <w:p w:rsidR="005F20F0" w:rsidRPr="00EF3F9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Consider dress, behaviours and sensitivities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92560B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Local laws, fees or levies.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lastRenderedPageBreak/>
              <w:t>Crime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jc w:val="left"/>
              <w:rPr>
                <w:i/>
              </w:rPr>
            </w:pPr>
          </w:p>
        </w:tc>
        <w:tc>
          <w:tcPr>
            <w:tcW w:w="6330" w:type="dxa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Awareness of risk of theft or pickpockets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>
              <w:rPr>
                <w:i/>
              </w:rPr>
              <w:t>Demonstrate a</w:t>
            </w:r>
            <w:r w:rsidRPr="00EF3F90">
              <w:rPr>
                <w:i/>
              </w:rPr>
              <w:t>wareness of local scams or hotspots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92560B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Cash and card security/awareness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Accommodation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Pre-book accommodation</w:t>
            </w:r>
          </w:p>
          <w:p w:rsidR="005F20F0" w:rsidRDefault="005F20F0" w:rsidP="0093174A">
            <w:pPr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Stay in recognised accommodation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Familiarise yourself with emergency exits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Security staff and arrangements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92560B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Secure storage/safes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Transport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Use only registered taxis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Arrange airport collection where possible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Check safety and road worthiness of any hire vehicle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Avoid driving at night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If possible, share long distance driving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92560B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Ensure all internal transfers are booked in advance of travel (where possible).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Theft or loss of ID documents and other belongings: passport, driving license, bank cards, travel tickets, laptop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 xml:space="preserve">Keep items secure. 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Record details of numbers, issue dates, etc. and store separately both with you and at home.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Have emergency contact numbers.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92560B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Report to police if theft suspected. Minimise amount of cash carried.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lastRenderedPageBreak/>
              <w:t>Communications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Consider</w:t>
            </w:r>
            <w:r>
              <w:rPr>
                <w:i/>
              </w:rPr>
              <w:t xml:space="preserve"> what</w:t>
            </w:r>
            <w:r w:rsidRPr="00EF3F90">
              <w:rPr>
                <w:i/>
              </w:rPr>
              <w:t xml:space="preserve"> access</w:t>
            </w:r>
            <w:r>
              <w:rPr>
                <w:i/>
              </w:rPr>
              <w:t xml:space="preserve"> you will have</w:t>
            </w:r>
            <w:r w:rsidRPr="00EF3F90">
              <w:rPr>
                <w:i/>
              </w:rPr>
              <w:t xml:space="preserve"> to landlines or alternative handsets if mobile phone is lost or stolen.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Back-up chargers or batteries for phones or electronic devices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92560B" w:rsidRDefault="005F20F0" w:rsidP="0093174A">
            <w:pPr>
              <w:jc w:val="left"/>
              <w:rPr>
                <w:i/>
              </w:rPr>
            </w:pPr>
            <w:r>
              <w:rPr>
                <w:i/>
              </w:rPr>
              <w:t>Will you have a</w:t>
            </w:r>
            <w:r w:rsidRPr="00EF3F90">
              <w:rPr>
                <w:i/>
              </w:rPr>
              <w:t xml:space="preserve">ccess to network or </w:t>
            </w:r>
            <w:proofErr w:type="spellStart"/>
            <w:r w:rsidRPr="00EF3F90">
              <w:rPr>
                <w:i/>
              </w:rPr>
              <w:t>wi-fi</w:t>
            </w:r>
            <w:proofErr w:type="spellEnd"/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Utilities/Cyber Issues</w:t>
            </w:r>
          </w:p>
          <w:p w:rsidR="005F20F0" w:rsidRPr="00EF3F90" w:rsidRDefault="005F20F0" w:rsidP="0093174A">
            <w:pPr>
              <w:rPr>
                <w:i/>
              </w:rPr>
            </w:pPr>
          </w:p>
          <w:p w:rsidR="005F20F0" w:rsidRDefault="005F20F0" w:rsidP="0093174A">
            <w:pPr>
              <w:jc w:val="left"/>
              <w:rPr>
                <w:i/>
              </w:rPr>
            </w:pP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Compatibility of equipment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Voltages and safety equipment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92560B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Power cuts or interruptions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Pre-existing medical conditions</w:t>
            </w:r>
            <w:r>
              <w:rPr>
                <w:i/>
              </w:rPr>
              <w:t xml:space="preserve"> &amp; personal ‘fitness’ to travel 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 xml:space="preserve">Take medical advice. 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>
              <w:rPr>
                <w:i/>
              </w:rPr>
              <w:t>Demonstrate how you will c</w:t>
            </w:r>
            <w:r w:rsidRPr="00EF3F90">
              <w:rPr>
                <w:i/>
              </w:rPr>
              <w:t xml:space="preserve">arry written details of medical condition, adequate supplies of prescribed medication, details of blood group, etc. 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Consider translation of information into local language.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 xml:space="preserve">Share with </w:t>
            </w:r>
            <w:r>
              <w:rPr>
                <w:i/>
              </w:rPr>
              <w:t>peers and University staff</w:t>
            </w:r>
            <w:r w:rsidRPr="00EF3F90">
              <w:rPr>
                <w:i/>
              </w:rPr>
              <w:t xml:space="preserve"> where appropriate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92560B" w:rsidRDefault="005F20F0" w:rsidP="0093174A">
            <w:pPr>
              <w:jc w:val="left"/>
              <w:rPr>
                <w:i/>
              </w:rPr>
            </w:pPr>
            <w:r w:rsidRPr="008E6B0F">
              <w:rPr>
                <w:i/>
              </w:rPr>
              <w:t>Traveller to declare any relevant pre-existing medical condition or disability that could be potentially worsened by the proposed overseas travel/activity;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Local medical facilities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Hospital proximity and standards.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 xml:space="preserve">Access to doctors/dentists. 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92560B" w:rsidRDefault="005F20F0" w:rsidP="0093174A">
            <w:pPr>
              <w:jc w:val="left"/>
              <w:rPr>
                <w:i/>
              </w:rPr>
            </w:pPr>
            <w:r w:rsidRPr="00EF3F90">
              <w:rPr>
                <w:i/>
              </w:rPr>
              <w:t>Payment methods for medical treatment.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Insect and animal bites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523C79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Consider likely insect/animal issues in particular area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523C79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Avoid by prevention – repellents, clothing, etc.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Consider use of nets in accommodation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Carry appropriate treatment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lastRenderedPageBreak/>
              <w:t>Exposure to infection: Known endemic illnesses in destination(s)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523C79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Take medical advice and arrange vaccination/inoculation/prophylaxis as appropriate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Consider the following conditions in particular: Cholera, Diphtheria, Hepatitis B, Japanese Encephalitis, Malaria, Meningitis, Poliomyelitis, Tetanus, Tick-borne Encephalitis, Tuberculosis, Typhoid and Yellow Fever.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Contaminated water/food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 xml:space="preserve">Avoid food or water which could be contaminated. 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Carry water sterilising tablets.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Minor injuries and ailments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Carry basic First Aid kit.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Sunburn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523C79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 xml:space="preserve">Avoid by prevention – hat, sunglasses, and sunblock. 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Carry appropriate treatment.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Natural disasters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 xml:space="preserve">Assessment of the risk of typhoons, earthquake, tsunami, avalanche, </w:t>
            </w:r>
            <w:proofErr w:type="spellStart"/>
            <w:r w:rsidRPr="00523C79">
              <w:rPr>
                <w:i/>
              </w:rPr>
              <w:t>etc</w:t>
            </w:r>
            <w:proofErr w:type="spellEnd"/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Climate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523C79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Consideration of extremes of heat or cold, high humidity or altitude.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Consider day/night variations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8211D4" w:rsidRDefault="005F20F0" w:rsidP="0093174A">
            <w:pPr>
              <w:jc w:val="left"/>
              <w:rPr>
                <w:b/>
                <w:i/>
              </w:rPr>
            </w:pPr>
            <w:r w:rsidRPr="008211D4">
              <w:rPr>
                <w:b/>
                <w:i/>
              </w:rPr>
              <w:t>For hot climates: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 xml:space="preserve">Drink lots of water at regular intervals throughout the day (3 litres per day). </w:t>
            </w:r>
          </w:p>
          <w:p w:rsidR="005F20F0" w:rsidRPr="007C67BD" w:rsidRDefault="005F20F0" w:rsidP="0093174A">
            <w:pPr>
              <w:jc w:val="left"/>
              <w:rPr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 xml:space="preserve">Take re-hydration sachets to replace lost salts. </w:t>
            </w:r>
          </w:p>
          <w:p w:rsidR="005F20F0" w:rsidRPr="007C67BD" w:rsidRDefault="005F20F0" w:rsidP="0093174A">
            <w:pPr>
              <w:jc w:val="left"/>
              <w:rPr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 xml:space="preserve">Wear a hat with a brim wide enough to shade your face. </w:t>
            </w:r>
          </w:p>
          <w:p w:rsidR="005F20F0" w:rsidRPr="007C67BD" w:rsidRDefault="005F20F0" w:rsidP="0093174A">
            <w:pPr>
              <w:jc w:val="left"/>
              <w:rPr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 xml:space="preserve">Wear loose-fitting clothes made of breathable fabrics such as linen or cotton. Light colours are reflective and therefore cooler than dark colours. </w:t>
            </w:r>
          </w:p>
          <w:p w:rsidR="005F20F0" w:rsidRPr="007C67BD" w:rsidRDefault="005F20F0" w:rsidP="0093174A">
            <w:pPr>
              <w:jc w:val="left"/>
              <w:rPr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 xml:space="preserve">Pack a variety of clothing in case of sudden weather changes. </w:t>
            </w:r>
          </w:p>
          <w:p w:rsidR="005F20F0" w:rsidRPr="007C67BD" w:rsidRDefault="005F20F0" w:rsidP="0093174A">
            <w:pPr>
              <w:jc w:val="left"/>
              <w:rPr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 xml:space="preserve">Protect yourself from sun and insects. Wear long-sleeved shirt and long skirt or trousers. </w:t>
            </w:r>
          </w:p>
          <w:p w:rsidR="005F20F0" w:rsidRPr="007C67BD" w:rsidRDefault="005F20F0" w:rsidP="0093174A">
            <w:pPr>
              <w:rPr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>High alcohol consumption to be avoided.</w:t>
            </w:r>
          </w:p>
          <w:p w:rsidR="005F20F0" w:rsidRPr="007C67BD" w:rsidRDefault="005F20F0" w:rsidP="0093174A">
            <w:pPr>
              <w:jc w:val="left"/>
              <w:rPr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>Exposure to extreme midday heat will be minimised.</w:t>
            </w:r>
          </w:p>
          <w:p w:rsidR="005F20F0" w:rsidRPr="007C67BD" w:rsidRDefault="005F20F0" w:rsidP="0093174A">
            <w:pPr>
              <w:jc w:val="left"/>
              <w:rPr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>First aid kits available from University Occupational Health.</w:t>
            </w:r>
          </w:p>
          <w:p w:rsidR="005F20F0" w:rsidRPr="007C67BD" w:rsidRDefault="005F20F0" w:rsidP="0093174A">
            <w:pPr>
              <w:jc w:val="left"/>
              <w:rPr>
                <w:i/>
              </w:rPr>
            </w:pPr>
          </w:p>
          <w:p w:rsidR="005F20F0" w:rsidRDefault="005F20F0" w:rsidP="0093174A">
            <w:pPr>
              <w:jc w:val="left"/>
              <w:rPr>
                <w:b/>
                <w:i/>
              </w:rPr>
            </w:pPr>
            <w:r w:rsidRPr="008211D4">
              <w:rPr>
                <w:b/>
                <w:i/>
              </w:rPr>
              <w:t>For cold climates:</w:t>
            </w:r>
          </w:p>
          <w:p w:rsidR="005F20F0" w:rsidRPr="008211D4" w:rsidRDefault="005F20F0" w:rsidP="0093174A">
            <w:pPr>
              <w:jc w:val="left"/>
              <w:rPr>
                <w:b/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 xml:space="preserve">Always wear warm, windproof and waterproof clothing including that that covers the ears. 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 xml:space="preserve">Dress in loose-fitting multiple layers to trap air and create an insulating effect. Add or take off a layer as needed. 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 xml:space="preserve">Protect extremities (such as fingers, toes, nose, and ear lobes). 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>Wear warm socks and robust, waterproof shoes/boots.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 xml:space="preserve">Avoid prolonged exposure and shelter from high winds. 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7C67BD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>Always take a change of dry clothing.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7C67BD">
              <w:rPr>
                <w:i/>
              </w:rPr>
              <w:t>Avoid drinking alcohol when it is very cold.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lastRenderedPageBreak/>
              <w:t>Research or work activities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523C79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Awareness of safe systems of work</w:t>
            </w:r>
          </w:p>
          <w:p w:rsidR="005F20F0" w:rsidRDefault="005F20F0" w:rsidP="0093174A">
            <w:pPr>
              <w:rPr>
                <w:i/>
              </w:rPr>
            </w:pPr>
          </w:p>
          <w:p w:rsidR="005F20F0" w:rsidRPr="00523C79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Awareness of local safety measures</w:t>
            </w:r>
          </w:p>
          <w:p w:rsidR="005F20F0" w:rsidRDefault="005F20F0" w:rsidP="0093174A">
            <w:pPr>
              <w:jc w:val="left"/>
              <w:rPr>
                <w:i/>
              </w:rPr>
            </w:pPr>
          </w:p>
          <w:p w:rsidR="005F20F0" w:rsidRPr="00EF3F9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Remoteness of work sites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Pr="00C45856" w:rsidRDefault="005F20F0" w:rsidP="0093174A">
            <w:pPr>
              <w:jc w:val="left"/>
              <w:rPr>
                <w:i/>
              </w:rPr>
            </w:pPr>
            <w:r w:rsidRPr="00C45856">
              <w:rPr>
                <w:i/>
              </w:rPr>
              <w:t>Terrain - walking and trek-based activities</w:t>
            </w:r>
          </w:p>
          <w:p w:rsidR="005F20F0" w:rsidRPr="00C45856" w:rsidRDefault="005F20F0" w:rsidP="0093174A">
            <w:pPr>
              <w:jc w:val="left"/>
              <w:rPr>
                <w:i/>
              </w:rPr>
            </w:pPr>
          </w:p>
          <w:p w:rsidR="005F20F0" w:rsidRPr="00523C79" w:rsidRDefault="005F20F0" w:rsidP="0093174A">
            <w:pPr>
              <w:jc w:val="left"/>
              <w:rPr>
                <w:i/>
              </w:rPr>
            </w:pPr>
            <w:r w:rsidRPr="00C45856">
              <w:rPr>
                <w:i/>
              </w:rPr>
              <w:t>Slips, falls and trips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Default="005F20F0" w:rsidP="0093174A">
            <w:pPr>
              <w:jc w:val="left"/>
              <w:rPr>
                <w:i/>
              </w:rPr>
            </w:pPr>
            <w:r w:rsidRPr="00C45856">
              <w:rPr>
                <w:i/>
              </w:rPr>
              <w:t xml:space="preserve">Suitable </w:t>
            </w:r>
            <w:r>
              <w:rPr>
                <w:i/>
              </w:rPr>
              <w:t>clothing/footwear</w:t>
            </w:r>
            <w:r w:rsidRPr="00C45856">
              <w:rPr>
                <w:i/>
              </w:rPr>
              <w:t xml:space="preserve"> will be worn </w:t>
            </w:r>
          </w:p>
          <w:p w:rsidR="005F20F0" w:rsidRPr="00C45856" w:rsidRDefault="005F20F0" w:rsidP="0093174A">
            <w:pPr>
              <w:jc w:val="left"/>
              <w:rPr>
                <w:i/>
              </w:rPr>
            </w:pPr>
          </w:p>
          <w:p w:rsidR="005F20F0" w:rsidRDefault="005F20F0" w:rsidP="0093174A">
            <w:pPr>
              <w:jc w:val="left"/>
              <w:rPr>
                <w:i/>
              </w:rPr>
            </w:pPr>
            <w:r w:rsidRPr="00C45856">
              <w:rPr>
                <w:i/>
              </w:rPr>
              <w:t xml:space="preserve">Work will not be undertaken in poor light conditions where the ground is uneven. </w:t>
            </w:r>
          </w:p>
          <w:p w:rsidR="005F20F0" w:rsidRPr="00523C79" w:rsidRDefault="005F20F0" w:rsidP="0093174A">
            <w:pPr>
              <w:jc w:val="left"/>
              <w:rPr>
                <w:i/>
              </w:rPr>
            </w:pP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Pr="00C45856" w:rsidRDefault="005F20F0" w:rsidP="0093174A">
            <w:pPr>
              <w:jc w:val="left"/>
              <w:rPr>
                <w:i/>
              </w:rPr>
            </w:pPr>
            <w:r>
              <w:rPr>
                <w:i/>
              </w:rPr>
              <w:t xml:space="preserve">Lone working 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820AAD" w:rsidRDefault="005F20F0" w:rsidP="0093174A">
            <w:pPr>
              <w:jc w:val="left"/>
              <w:rPr>
                <w:i/>
              </w:rPr>
            </w:pPr>
            <w:r w:rsidRPr="00820AAD">
              <w:rPr>
                <w:i/>
              </w:rPr>
              <w:t>Details of the site and schedule will be left at the accommodation</w:t>
            </w:r>
            <w:r>
              <w:rPr>
                <w:i/>
              </w:rPr>
              <w:t xml:space="preserve"> or local contact and your Department/Faculty/Year Abroad Office</w:t>
            </w:r>
            <w:r w:rsidRPr="00820AAD">
              <w:rPr>
                <w:i/>
              </w:rPr>
              <w:t>.</w:t>
            </w:r>
          </w:p>
          <w:p w:rsidR="005F20F0" w:rsidRPr="00820AAD" w:rsidRDefault="005F20F0" w:rsidP="0093174A">
            <w:pPr>
              <w:jc w:val="left"/>
              <w:rPr>
                <w:i/>
              </w:rPr>
            </w:pPr>
            <w:r w:rsidRPr="00820AAD">
              <w:rPr>
                <w:i/>
              </w:rPr>
              <w:t xml:space="preserve">  </w:t>
            </w:r>
          </w:p>
          <w:p w:rsidR="005F20F0" w:rsidRPr="00820AAD" w:rsidRDefault="005F20F0" w:rsidP="0093174A">
            <w:pPr>
              <w:jc w:val="left"/>
              <w:rPr>
                <w:i/>
              </w:rPr>
            </w:pPr>
            <w:r w:rsidRPr="00820AAD">
              <w:rPr>
                <w:i/>
              </w:rPr>
              <w:lastRenderedPageBreak/>
              <w:t>Lone working should be avoided in remote or areas where summoning help is difficult.</w:t>
            </w:r>
          </w:p>
          <w:p w:rsidR="005F20F0" w:rsidRPr="00820AAD" w:rsidRDefault="005F20F0" w:rsidP="0093174A">
            <w:pPr>
              <w:jc w:val="left"/>
              <w:rPr>
                <w:i/>
              </w:rPr>
            </w:pPr>
          </w:p>
          <w:p w:rsidR="005F20F0" w:rsidRPr="00820AAD" w:rsidRDefault="005F20F0" w:rsidP="0093174A">
            <w:pPr>
              <w:jc w:val="left"/>
              <w:rPr>
                <w:i/>
              </w:rPr>
            </w:pPr>
            <w:r w:rsidRPr="00820AAD">
              <w:rPr>
                <w:i/>
              </w:rPr>
              <w:t xml:space="preserve">Mobile phones to contact emergency services.  </w:t>
            </w:r>
          </w:p>
          <w:p w:rsidR="005F20F0" w:rsidRPr="00820AAD" w:rsidRDefault="005F20F0" w:rsidP="0093174A">
            <w:pPr>
              <w:jc w:val="left"/>
              <w:rPr>
                <w:i/>
              </w:rPr>
            </w:pPr>
          </w:p>
          <w:p w:rsidR="005F20F0" w:rsidRPr="00C45856" w:rsidRDefault="005F20F0" w:rsidP="0093174A">
            <w:pPr>
              <w:jc w:val="left"/>
              <w:rPr>
                <w:i/>
              </w:rPr>
            </w:pPr>
            <w:r w:rsidRPr="00820AAD">
              <w:rPr>
                <w:i/>
              </w:rPr>
              <w:t>All party members will inform other party members as to their whereabouts and their expected time of return.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lastRenderedPageBreak/>
              <w:t>Insurance implications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523C79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Up to date European Health Insurance Card</w:t>
            </w:r>
          </w:p>
          <w:p w:rsidR="005F20F0" w:rsidRDefault="005F20F0" w:rsidP="0093174A">
            <w:pPr>
              <w:rPr>
                <w:i/>
              </w:rPr>
            </w:pPr>
          </w:p>
          <w:p w:rsidR="005F20F0" w:rsidRPr="0092560B" w:rsidRDefault="005F20F0" w:rsidP="0093174A">
            <w:pPr>
              <w:jc w:val="left"/>
              <w:rPr>
                <w:i/>
              </w:rPr>
            </w:pPr>
            <w:r w:rsidRPr="00523C79">
              <w:rPr>
                <w:i/>
              </w:rPr>
              <w:t>Valid vehicle insurance (if relevant)</w:t>
            </w:r>
          </w:p>
        </w:tc>
      </w:tr>
      <w:tr w:rsidR="005F20F0" w:rsidRPr="0092560B" w:rsidTr="0093174A">
        <w:trPr>
          <w:trHeight w:val="284"/>
        </w:trPr>
        <w:tc>
          <w:tcPr>
            <w:tcW w:w="4076" w:type="dxa"/>
            <w:shd w:val="clear" w:color="auto" w:fill="F2F2F2"/>
          </w:tcPr>
          <w:p w:rsidR="005F20F0" w:rsidRPr="00523C79" w:rsidRDefault="005F20F0" w:rsidP="0093174A">
            <w:pPr>
              <w:jc w:val="left"/>
              <w:rPr>
                <w:i/>
              </w:rPr>
            </w:pPr>
            <w:r w:rsidRPr="008F329C">
              <w:rPr>
                <w:i/>
              </w:rPr>
              <w:t>Additional specifi</w:t>
            </w:r>
            <w:r>
              <w:rPr>
                <w:i/>
              </w:rPr>
              <w:t xml:space="preserve">c risks related to your travel or </w:t>
            </w:r>
            <w:r w:rsidRPr="008F329C">
              <w:rPr>
                <w:i/>
              </w:rPr>
              <w:t xml:space="preserve">work with inherent risks which are not covered above.  </w:t>
            </w:r>
          </w:p>
        </w:tc>
        <w:tc>
          <w:tcPr>
            <w:tcW w:w="3858" w:type="dxa"/>
          </w:tcPr>
          <w:p w:rsidR="005F20F0" w:rsidRPr="0092560B" w:rsidRDefault="005F20F0" w:rsidP="0093174A">
            <w:pPr>
              <w:rPr>
                <w:i/>
              </w:rPr>
            </w:pPr>
          </w:p>
        </w:tc>
        <w:tc>
          <w:tcPr>
            <w:tcW w:w="6330" w:type="dxa"/>
          </w:tcPr>
          <w:p w:rsidR="005F20F0" w:rsidRPr="00523C79" w:rsidRDefault="005F20F0" w:rsidP="0093174A">
            <w:pPr>
              <w:rPr>
                <w:i/>
              </w:rPr>
            </w:pPr>
          </w:p>
        </w:tc>
      </w:tr>
    </w:tbl>
    <w:p w:rsidR="005F20F0" w:rsidRDefault="005F20F0" w:rsidP="005F20F0">
      <w:pPr>
        <w:rPr>
          <w:i/>
          <w:sz w:val="24"/>
        </w:rPr>
      </w:pPr>
    </w:p>
    <w:p w:rsidR="005F20F0" w:rsidRDefault="005F20F0" w:rsidP="005F20F0">
      <w:pPr>
        <w:rPr>
          <w:i/>
          <w:sz w:val="24"/>
        </w:rPr>
      </w:pPr>
      <w:r>
        <w:rPr>
          <w:i/>
          <w:sz w:val="24"/>
        </w:rPr>
        <w:t>Continue to add rows to the table as necessary</w:t>
      </w:r>
    </w:p>
    <w:p w:rsidR="00DC6C4D" w:rsidRDefault="00DC6C4D">
      <w:bookmarkStart w:id="0" w:name="_GoBack"/>
      <w:bookmarkEnd w:id="0"/>
    </w:p>
    <w:sectPr w:rsidR="00DC6C4D" w:rsidSect="005F20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F0"/>
    <w:rsid w:val="005F20F0"/>
    <w:rsid w:val="00D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17A5E-AD3E-4BDE-A9C9-0CEC8873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F20F0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F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239A3FF8</Template>
  <TotalTime>0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Davies</dc:creator>
  <cp:keywords/>
  <dc:description/>
  <cp:lastModifiedBy>Elin Davies</cp:lastModifiedBy>
  <cp:revision>1</cp:revision>
  <dcterms:created xsi:type="dcterms:W3CDTF">2018-06-26T11:34:00Z</dcterms:created>
  <dcterms:modified xsi:type="dcterms:W3CDTF">2018-06-26T11:34:00Z</dcterms:modified>
</cp:coreProperties>
</file>